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A5B" w:rsidRPr="00336BBA" w:rsidRDefault="00336BBA" w:rsidP="002A1ABF">
      <w:pPr>
        <w:jc w:val="both"/>
        <w:rPr>
          <w:sz w:val="24"/>
          <w:szCs w:val="24"/>
        </w:rPr>
      </w:pPr>
      <w:bookmarkStart w:id="0" w:name="Text3"/>
      <w:proofErr w:type="spellStart"/>
      <w:r>
        <w:rPr>
          <w:sz w:val="24"/>
          <w:szCs w:val="24"/>
          <w:lang w:val="en-US"/>
        </w:rPr>
        <w:t>Politin</w:t>
      </w:r>
      <w:r>
        <w:rPr>
          <w:sz w:val="24"/>
          <w:szCs w:val="24"/>
        </w:rPr>
        <w:t>ėms</w:t>
      </w:r>
      <w:proofErr w:type="spellEnd"/>
      <w:r>
        <w:rPr>
          <w:sz w:val="24"/>
          <w:szCs w:val="24"/>
        </w:rPr>
        <w:t xml:space="preserve"> frakcijoms pagal sąrašą</w:t>
      </w:r>
    </w:p>
    <w:p w:rsidR="00B748B4" w:rsidRPr="002A1ABF" w:rsidRDefault="00B748B4" w:rsidP="002A1ABF">
      <w:pPr>
        <w:jc w:val="both"/>
        <w:rPr>
          <w:sz w:val="24"/>
          <w:szCs w:val="24"/>
        </w:rPr>
      </w:pPr>
    </w:p>
    <w:bookmarkEnd w:id="0"/>
    <w:tbl>
      <w:tblPr>
        <w:tblW w:w="0" w:type="auto"/>
        <w:tblCellMar>
          <w:left w:w="0" w:type="dxa"/>
          <w:right w:w="28" w:type="dxa"/>
        </w:tblCellMar>
        <w:tblLook w:val="0000" w:firstRow="0" w:lastRow="0" w:firstColumn="0" w:lastColumn="0" w:noHBand="0" w:noVBand="0"/>
      </w:tblPr>
      <w:tblGrid>
        <w:gridCol w:w="4643"/>
        <w:gridCol w:w="427"/>
        <w:gridCol w:w="1559"/>
        <w:gridCol w:w="2658"/>
      </w:tblGrid>
      <w:tr w:rsidR="00A40AC2" w:rsidRPr="002A1ABF" w:rsidTr="00E211FC">
        <w:trPr>
          <w:cantSplit/>
        </w:trPr>
        <w:tc>
          <w:tcPr>
            <w:tcW w:w="4643" w:type="dxa"/>
            <w:vMerge w:val="restart"/>
          </w:tcPr>
          <w:p w:rsidR="00A40AC2" w:rsidRPr="002A1ABF" w:rsidRDefault="00A40AC2" w:rsidP="00072A5B">
            <w:pPr>
              <w:jc w:val="both"/>
              <w:rPr>
                <w:sz w:val="24"/>
                <w:szCs w:val="24"/>
              </w:rPr>
            </w:pPr>
          </w:p>
        </w:tc>
        <w:tc>
          <w:tcPr>
            <w:tcW w:w="427" w:type="dxa"/>
          </w:tcPr>
          <w:p w:rsidR="00A40AC2" w:rsidRPr="002A1ABF" w:rsidRDefault="00A40AC2" w:rsidP="002A1ABF">
            <w:pPr>
              <w:jc w:val="both"/>
              <w:rPr>
                <w:sz w:val="24"/>
                <w:szCs w:val="24"/>
              </w:rPr>
            </w:pPr>
          </w:p>
        </w:tc>
        <w:tc>
          <w:tcPr>
            <w:tcW w:w="1559" w:type="dxa"/>
          </w:tcPr>
          <w:p w:rsidR="00A40AC2" w:rsidRPr="00072A5B" w:rsidRDefault="00336BBA" w:rsidP="00336BBA">
            <w:pPr>
              <w:jc w:val="both"/>
              <w:rPr>
                <w:sz w:val="24"/>
                <w:szCs w:val="24"/>
                <w:lang w:val="en-US"/>
              </w:rPr>
            </w:pPr>
            <w:r>
              <w:rPr>
                <w:sz w:val="24"/>
                <w:szCs w:val="24"/>
              </w:rPr>
              <w:t>2014-</w:t>
            </w:r>
            <w:r>
              <w:rPr>
                <w:sz w:val="24"/>
                <w:szCs w:val="24"/>
                <w:lang w:val="en-US"/>
              </w:rPr>
              <w:t>10</w:t>
            </w:r>
            <w:r w:rsidR="00072A5B">
              <w:rPr>
                <w:sz w:val="24"/>
                <w:szCs w:val="24"/>
              </w:rPr>
              <w:t>-</w:t>
            </w:r>
            <w:r w:rsidR="00FD2DBF">
              <w:rPr>
                <w:sz w:val="24"/>
                <w:szCs w:val="24"/>
                <w:lang w:val="en-US"/>
              </w:rPr>
              <w:t>2</w:t>
            </w:r>
            <w:r>
              <w:rPr>
                <w:sz w:val="24"/>
                <w:szCs w:val="24"/>
                <w:lang w:val="en-US"/>
              </w:rPr>
              <w:t>1</w:t>
            </w:r>
          </w:p>
        </w:tc>
        <w:tc>
          <w:tcPr>
            <w:tcW w:w="2658" w:type="dxa"/>
          </w:tcPr>
          <w:p w:rsidR="00A40AC2" w:rsidRPr="002A1ABF" w:rsidRDefault="00A40AC2" w:rsidP="002A1ABF">
            <w:pPr>
              <w:jc w:val="both"/>
              <w:rPr>
                <w:sz w:val="24"/>
                <w:szCs w:val="24"/>
              </w:rPr>
            </w:pPr>
            <w:r w:rsidRPr="002A1ABF">
              <w:rPr>
                <w:sz w:val="24"/>
                <w:szCs w:val="24"/>
              </w:rPr>
              <w:t xml:space="preserve">Nr. </w:t>
            </w:r>
            <w:r w:rsidR="00336BBA">
              <w:rPr>
                <w:sz w:val="24"/>
                <w:szCs w:val="24"/>
              </w:rPr>
              <w:t>374</w:t>
            </w:r>
          </w:p>
        </w:tc>
      </w:tr>
      <w:tr w:rsidR="00A40AC2" w:rsidRPr="002A1ABF" w:rsidTr="00E211FC">
        <w:trPr>
          <w:cantSplit/>
        </w:trPr>
        <w:tc>
          <w:tcPr>
            <w:tcW w:w="4643" w:type="dxa"/>
            <w:vMerge/>
          </w:tcPr>
          <w:p w:rsidR="00A40AC2" w:rsidRPr="002A1ABF" w:rsidRDefault="00A40AC2" w:rsidP="002A1ABF">
            <w:pPr>
              <w:jc w:val="both"/>
              <w:rPr>
                <w:sz w:val="24"/>
                <w:szCs w:val="24"/>
              </w:rPr>
            </w:pPr>
          </w:p>
        </w:tc>
        <w:tc>
          <w:tcPr>
            <w:tcW w:w="427" w:type="dxa"/>
          </w:tcPr>
          <w:p w:rsidR="00A40AC2" w:rsidRPr="002A1ABF" w:rsidRDefault="00A40AC2" w:rsidP="002A1ABF">
            <w:pPr>
              <w:jc w:val="both"/>
              <w:rPr>
                <w:sz w:val="24"/>
                <w:szCs w:val="24"/>
              </w:rPr>
            </w:pPr>
          </w:p>
        </w:tc>
        <w:tc>
          <w:tcPr>
            <w:tcW w:w="1559" w:type="dxa"/>
          </w:tcPr>
          <w:p w:rsidR="00A40AC2" w:rsidRPr="002A1ABF" w:rsidRDefault="00A40AC2" w:rsidP="002A1ABF">
            <w:pPr>
              <w:jc w:val="both"/>
              <w:rPr>
                <w:sz w:val="24"/>
                <w:szCs w:val="24"/>
              </w:rPr>
            </w:pPr>
          </w:p>
        </w:tc>
        <w:tc>
          <w:tcPr>
            <w:tcW w:w="2658" w:type="dxa"/>
          </w:tcPr>
          <w:p w:rsidR="00A40AC2" w:rsidRPr="002A1ABF" w:rsidRDefault="00A40AC2" w:rsidP="002A1ABF">
            <w:pPr>
              <w:jc w:val="both"/>
              <w:rPr>
                <w:sz w:val="24"/>
                <w:szCs w:val="24"/>
              </w:rPr>
            </w:pPr>
          </w:p>
        </w:tc>
      </w:tr>
      <w:tr w:rsidR="00A40AC2" w:rsidRPr="002A1ABF" w:rsidTr="00E211FC">
        <w:trPr>
          <w:cantSplit/>
        </w:trPr>
        <w:tc>
          <w:tcPr>
            <w:tcW w:w="4643" w:type="dxa"/>
          </w:tcPr>
          <w:p w:rsidR="00A40AC2" w:rsidRPr="002A1ABF" w:rsidRDefault="00A40AC2" w:rsidP="002A1ABF">
            <w:pPr>
              <w:jc w:val="both"/>
              <w:rPr>
                <w:sz w:val="24"/>
                <w:szCs w:val="24"/>
              </w:rPr>
            </w:pPr>
          </w:p>
        </w:tc>
        <w:tc>
          <w:tcPr>
            <w:tcW w:w="427" w:type="dxa"/>
          </w:tcPr>
          <w:p w:rsidR="00A40AC2" w:rsidRPr="002A1ABF" w:rsidRDefault="00A40AC2" w:rsidP="002A1ABF">
            <w:pPr>
              <w:jc w:val="both"/>
              <w:rPr>
                <w:sz w:val="24"/>
                <w:szCs w:val="24"/>
              </w:rPr>
            </w:pPr>
          </w:p>
        </w:tc>
        <w:tc>
          <w:tcPr>
            <w:tcW w:w="1559" w:type="dxa"/>
          </w:tcPr>
          <w:p w:rsidR="00A40AC2" w:rsidRPr="002A1ABF" w:rsidRDefault="00A40AC2" w:rsidP="002A1ABF">
            <w:pPr>
              <w:jc w:val="both"/>
              <w:rPr>
                <w:sz w:val="24"/>
                <w:szCs w:val="24"/>
              </w:rPr>
            </w:pPr>
          </w:p>
        </w:tc>
        <w:tc>
          <w:tcPr>
            <w:tcW w:w="2658" w:type="dxa"/>
          </w:tcPr>
          <w:p w:rsidR="00A40AC2" w:rsidRPr="002A1ABF" w:rsidRDefault="00A40AC2" w:rsidP="002A1ABF">
            <w:pPr>
              <w:jc w:val="both"/>
              <w:rPr>
                <w:sz w:val="24"/>
                <w:szCs w:val="24"/>
              </w:rPr>
            </w:pPr>
          </w:p>
        </w:tc>
      </w:tr>
      <w:tr w:rsidR="00A40AC2" w:rsidRPr="002A1ABF" w:rsidTr="00E211FC">
        <w:trPr>
          <w:cantSplit/>
        </w:trPr>
        <w:tc>
          <w:tcPr>
            <w:tcW w:w="9287" w:type="dxa"/>
            <w:gridSpan w:val="4"/>
          </w:tcPr>
          <w:p w:rsidR="00A40AC2" w:rsidRPr="002A1ABF" w:rsidRDefault="00072A5B" w:rsidP="00481A69">
            <w:pPr>
              <w:jc w:val="both"/>
              <w:rPr>
                <w:b/>
                <w:bCs/>
                <w:sz w:val="24"/>
                <w:szCs w:val="24"/>
              </w:rPr>
            </w:pPr>
            <w:r>
              <w:rPr>
                <w:b/>
                <w:bCs/>
                <w:caps/>
                <w:sz w:val="24"/>
                <w:szCs w:val="24"/>
              </w:rPr>
              <w:t xml:space="preserve">dėl </w:t>
            </w:r>
            <w:r w:rsidR="00481A69">
              <w:rPr>
                <w:b/>
                <w:bCs/>
                <w:caps/>
                <w:sz w:val="24"/>
                <w:szCs w:val="24"/>
              </w:rPr>
              <w:t xml:space="preserve">žmonėms su </w:t>
            </w:r>
            <w:r>
              <w:rPr>
                <w:b/>
                <w:bCs/>
                <w:caps/>
                <w:sz w:val="24"/>
                <w:szCs w:val="24"/>
              </w:rPr>
              <w:t>Negali</w:t>
            </w:r>
            <w:r w:rsidR="00481A69">
              <w:rPr>
                <w:b/>
                <w:bCs/>
                <w:caps/>
                <w:sz w:val="24"/>
                <w:szCs w:val="24"/>
              </w:rPr>
              <w:t>a</w:t>
            </w:r>
            <w:r>
              <w:rPr>
                <w:b/>
                <w:bCs/>
                <w:caps/>
                <w:sz w:val="24"/>
                <w:szCs w:val="24"/>
              </w:rPr>
              <w:t xml:space="preserve"> būtinų</w:t>
            </w:r>
            <w:r w:rsidR="00A40AC2" w:rsidRPr="002A1ABF">
              <w:rPr>
                <w:b/>
                <w:bCs/>
                <w:caps/>
                <w:sz w:val="24"/>
                <w:szCs w:val="24"/>
              </w:rPr>
              <w:t xml:space="preserve"> socialinės integracijos </w:t>
            </w:r>
            <w:r>
              <w:rPr>
                <w:b/>
                <w:bCs/>
                <w:caps/>
                <w:sz w:val="24"/>
                <w:szCs w:val="24"/>
              </w:rPr>
              <w:t>paslaugų užtikrinimo</w:t>
            </w:r>
          </w:p>
        </w:tc>
      </w:tr>
    </w:tbl>
    <w:p w:rsidR="00A40AC2" w:rsidRPr="002A1ABF" w:rsidRDefault="00A40AC2" w:rsidP="002A1ABF">
      <w:pPr>
        <w:ind w:firstLine="720"/>
        <w:jc w:val="both"/>
        <w:rPr>
          <w:sz w:val="24"/>
          <w:szCs w:val="24"/>
        </w:rPr>
      </w:pPr>
    </w:p>
    <w:p w:rsidR="00A40AC2" w:rsidRPr="002A1ABF" w:rsidRDefault="00A40AC2" w:rsidP="002A1ABF">
      <w:pPr>
        <w:spacing w:line="276" w:lineRule="auto"/>
        <w:jc w:val="both"/>
        <w:rPr>
          <w:sz w:val="24"/>
          <w:szCs w:val="24"/>
        </w:rPr>
      </w:pPr>
      <w:r w:rsidRPr="002A1ABF">
        <w:rPr>
          <w:sz w:val="24"/>
          <w:szCs w:val="24"/>
        </w:rPr>
        <w:tab/>
        <w:t>2010 metais Lietuvoje ratifikuota JT Neįgaliųjų teisių konvencija (toliau vadinama – Konvencija) atnešė naujų galimybių ir iššūkių neįgaliųjų bendruomenei, politikams, vykdomajai valdžiai ir specialistams. Šiandien būtina imtis visų neatidėliotinų priemonių ir veiksmų, kad būtų užtikrintas JT Neįgaliųjų teisių konvencijos įgy</w:t>
      </w:r>
      <w:r w:rsidR="0032205A">
        <w:rPr>
          <w:sz w:val="24"/>
          <w:szCs w:val="24"/>
        </w:rPr>
        <w:t>vendinimas. Akivaizdu, kad realūs pokyčiai</w:t>
      </w:r>
      <w:r w:rsidRPr="002A1ABF">
        <w:rPr>
          <w:sz w:val="24"/>
          <w:szCs w:val="24"/>
        </w:rPr>
        <w:t xml:space="preserve"> </w:t>
      </w:r>
      <w:r w:rsidR="0032205A">
        <w:rPr>
          <w:sz w:val="24"/>
          <w:szCs w:val="24"/>
        </w:rPr>
        <w:t xml:space="preserve">žmonių su negalia gyvenime galimi tik esant </w:t>
      </w:r>
      <w:r w:rsidR="00481A69">
        <w:rPr>
          <w:sz w:val="24"/>
          <w:szCs w:val="24"/>
        </w:rPr>
        <w:t>stipriai politinei valiai ir nuosekliam strateginiam negalios politikos planavimui ir įgyvendinimui.</w:t>
      </w:r>
      <w:r w:rsidRPr="002A1ABF">
        <w:rPr>
          <w:sz w:val="24"/>
          <w:szCs w:val="24"/>
        </w:rPr>
        <w:t xml:space="preserve"> </w:t>
      </w:r>
    </w:p>
    <w:p w:rsidR="005C6FAE" w:rsidRDefault="00A40AC2" w:rsidP="002A1ABF">
      <w:pPr>
        <w:spacing w:line="276" w:lineRule="auto"/>
        <w:jc w:val="both"/>
        <w:rPr>
          <w:sz w:val="24"/>
          <w:szCs w:val="24"/>
        </w:rPr>
      </w:pPr>
      <w:r w:rsidRPr="002A1ABF">
        <w:rPr>
          <w:sz w:val="24"/>
          <w:szCs w:val="24"/>
        </w:rPr>
        <w:tab/>
      </w:r>
      <w:r w:rsidR="00411405">
        <w:rPr>
          <w:sz w:val="24"/>
          <w:szCs w:val="24"/>
        </w:rPr>
        <w:t>S</w:t>
      </w:r>
      <w:r w:rsidRPr="002A1ABF">
        <w:rPr>
          <w:sz w:val="24"/>
          <w:szCs w:val="24"/>
        </w:rPr>
        <w:t>ocialiai labiausiai pažeidžiamos visuomenės grupės turi būti labiausiai ginamos valstybės, o Europą bei Lietuvą apėmusi ekonominė krizė, tarptautiniai konfliktai neturi ir negali paminti ar atidėti asmenų su negalia nuolatinio teisių įgyvendinimo ir būtiniausių paslaugų teikimo. Deja, reikia pažymėti, jog Lietuva, viena iš nedaugelio ES šalių, kurioje krizės metu dėl mažinamo biudžeto išlaidų neįgalieji ir jų šeimos nariai nukentėjo labiausiai, todėl ypač</w:t>
      </w:r>
      <w:r w:rsidRPr="002A1ABF">
        <w:rPr>
          <w:color w:val="7030A0"/>
          <w:sz w:val="24"/>
          <w:szCs w:val="24"/>
        </w:rPr>
        <w:t xml:space="preserve"> </w:t>
      </w:r>
      <w:r w:rsidRPr="002A1ABF">
        <w:rPr>
          <w:sz w:val="24"/>
          <w:szCs w:val="24"/>
        </w:rPr>
        <w:t>padidėjo skurdas ir socialinė atskirtis tarp neįgaliųjų ir jų šeimų. Paminėtina, kad dėl ekonominės krizės 2010 m. 15 proc. sumažintos neįgaliųjų slaugos ir priežiūros/pagalbos išlaidų tikslinės kompensacijos yra atstatyt</w:t>
      </w:r>
      <w:r w:rsidR="00481A69">
        <w:rPr>
          <w:sz w:val="24"/>
          <w:szCs w:val="24"/>
        </w:rPr>
        <w:t>os tik nuo 2014 m. Paminėtina, kad šis ketverių metų laikotarpiu trukęs tikslinių išmokų sumažinimas paveikė</w:t>
      </w:r>
      <w:r w:rsidRPr="002A1ABF">
        <w:rPr>
          <w:sz w:val="24"/>
          <w:szCs w:val="24"/>
        </w:rPr>
        <w:t xml:space="preserve"> beveik 100 tūkst. neįgalių žmonių</w:t>
      </w:r>
      <w:r w:rsidR="00481A69">
        <w:rPr>
          <w:sz w:val="24"/>
          <w:szCs w:val="24"/>
        </w:rPr>
        <w:t xml:space="preserve">, </w:t>
      </w:r>
      <w:r w:rsidR="00581263">
        <w:rPr>
          <w:sz w:val="24"/>
          <w:szCs w:val="24"/>
        </w:rPr>
        <w:t>ir pasigendama aiškių nuostatų dėl planų jas kompensuoti</w:t>
      </w:r>
      <w:r w:rsidRPr="002A1ABF">
        <w:rPr>
          <w:sz w:val="24"/>
          <w:szCs w:val="24"/>
        </w:rPr>
        <w:t>.</w:t>
      </w:r>
    </w:p>
    <w:p w:rsidR="00A40AC2" w:rsidRPr="002A1ABF" w:rsidRDefault="00A40AC2" w:rsidP="002A1ABF">
      <w:pPr>
        <w:spacing w:line="276" w:lineRule="auto"/>
        <w:jc w:val="both"/>
        <w:rPr>
          <w:sz w:val="24"/>
          <w:szCs w:val="24"/>
        </w:rPr>
      </w:pPr>
      <w:r w:rsidRPr="002A1ABF">
        <w:rPr>
          <w:sz w:val="24"/>
          <w:szCs w:val="24"/>
        </w:rPr>
        <w:tab/>
      </w:r>
      <w:r w:rsidR="0041279B">
        <w:rPr>
          <w:sz w:val="24"/>
          <w:szCs w:val="24"/>
        </w:rPr>
        <w:t xml:space="preserve">Nuo krizės pradžios nuolatos mažėjo ir neįgaliųjų socialinės integracijos programos valstybinis finansavimas. </w:t>
      </w:r>
      <w:r w:rsidR="0041279B" w:rsidRPr="002A1ABF">
        <w:rPr>
          <w:sz w:val="24"/>
          <w:szCs w:val="24"/>
        </w:rPr>
        <w:t xml:space="preserve">Palyginimui: 2008 m. paslaugų bendruomenėse </w:t>
      </w:r>
      <w:r w:rsidR="00A562B8">
        <w:rPr>
          <w:sz w:val="24"/>
          <w:szCs w:val="24"/>
        </w:rPr>
        <w:t xml:space="preserve">bei veiklų </w:t>
      </w:r>
      <w:r w:rsidR="0041279B" w:rsidRPr="002A1ABF">
        <w:rPr>
          <w:sz w:val="24"/>
          <w:szCs w:val="24"/>
        </w:rPr>
        <w:t>projektams skirta  37 056 6</w:t>
      </w:r>
      <w:r w:rsidR="005C6FAE">
        <w:rPr>
          <w:sz w:val="24"/>
          <w:szCs w:val="24"/>
        </w:rPr>
        <w:t xml:space="preserve">00 Lt, o 2014 </w:t>
      </w:r>
      <w:r w:rsidR="0041279B" w:rsidRPr="002A1ABF">
        <w:rPr>
          <w:sz w:val="24"/>
          <w:szCs w:val="24"/>
        </w:rPr>
        <w:t xml:space="preserve">metams – 25 </w:t>
      </w:r>
      <w:r w:rsidR="005C6FAE">
        <w:rPr>
          <w:sz w:val="24"/>
          <w:szCs w:val="24"/>
        </w:rPr>
        <w:t>30</w:t>
      </w:r>
      <w:r w:rsidR="0041279B" w:rsidRPr="002A1ABF">
        <w:rPr>
          <w:sz w:val="24"/>
          <w:szCs w:val="24"/>
        </w:rPr>
        <w:t xml:space="preserve">5 000 Lt, taigi nuo 2008 m. Nacionalinė neįgaliųjų socialinės integracijos programa sumažėjo </w:t>
      </w:r>
      <w:r w:rsidR="005C6FAE">
        <w:rPr>
          <w:sz w:val="24"/>
          <w:szCs w:val="24"/>
        </w:rPr>
        <w:t>beveik</w:t>
      </w:r>
      <w:r w:rsidR="0041279B" w:rsidRPr="002A1ABF">
        <w:rPr>
          <w:sz w:val="24"/>
          <w:szCs w:val="24"/>
        </w:rPr>
        <w:t xml:space="preserve"> 1</w:t>
      </w:r>
      <w:r w:rsidR="0041279B">
        <w:rPr>
          <w:sz w:val="24"/>
          <w:szCs w:val="24"/>
          <w:lang w:val="en-US"/>
        </w:rPr>
        <w:t>2</w:t>
      </w:r>
      <w:r w:rsidR="0041279B" w:rsidRPr="002A1ABF">
        <w:rPr>
          <w:sz w:val="24"/>
          <w:szCs w:val="24"/>
        </w:rPr>
        <w:t xml:space="preserve"> mln. litų. </w:t>
      </w:r>
      <w:r w:rsidR="00FD2DBF" w:rsidRPr="002A1ABF">
        <w:rPr>
          <w:sz w:val="24"/>
          <w:szCs w:val="24"/>
        </w:rPr>
        <w:t xml:space="preserve">2012 </w:t>
      </w:r>
      <w:r w:rsidR="0032205A">
        <w:rPr>
          <w:sz w:val="24"/>
          <w:szCs w:val="24"/>
        </w:rPr>
        <w:t xml:space="preserve">m. - </w:t>
      </w:r>
      <w:r w:rsidR="00FD2DBF" w:rsidRPr="002A1ABF">
        <w:rPr>
          <w:sz w:val="24"/>
          <w:szCs w:val="24"/>
        </w:rPr>
        <w:t xml:space="preserve">2013 m. neįgaliųjų interesus atstovaujančios organizacijos kreipėsi </w:t>
      </w:r>
      <w:r w:rsidR="00FD2DBF">
        <w:rPr>
          <w:sz w:val="24"/>
          <w:szCs w:val="24"/>
        </w:rPr>
        <w:t>į Seimą, LR Vyriausybę prašydamos</w:t>
      </w:r>
      <w:r w:rsidR="00FD2DBF" w:rsidRPr="002A1ABF">
        <w:rPr>
          <w:sz w:val="24"/>
          <w:szCs w:val="24"/>
        </w:rPr>
        <w:t xml:space="preserve">, kad valstybės biudžete būtų </w:t>
      </w:r>
      <w:r w:rsidR="00FD2DBF">
        <w:rPr>
          <w:sz w:val="24"/>
          <w:szCs w:val="24"/>
        </w:rPr>
        <w:t>atstatytos lėšos neįgaliųjų socialinės</w:t>
      </w:r>
      <w:r w:rsidR="00FD2DBF" w:rsidRPr="002A1ABF">
        <w:rPr>
          <w:sz w:val="24"/>
          <w:szCs w:val="24"/>
        </w:rPr>
        <w:t xml:space="preserve"> integracij</w:t>
      </w:r>
      <w:r w:rsidR="00FD2DBF">
        <w:rPr>
          <w:sz w:val="24"/>
          <w:szCs w:val="24"/>
        </w:rPr>
        <w:t xml:space="preserve">os priemonėms </w:t>
      </w:r>
      <w:r w:rsidR="00FD2DBF" w:rsidRPr="002A1ABF">
        <w:rPr>
          <w:sz w:val="24"/>
          <w:szCs w:val="24"/>
        </w:rPr>
        <w:t>bei Konvencijos nuostatoms įgyvendinti. Tačiau dėl finansinių biudžeto suvaržymų, šie prašymai nebuvo tenkinami.</w:t>
      </w:r>
    </w:p>
    <w:p w:rsidR="00A40AC2" w:rsidRDefault="0021118A" w:rsidP="005C6FAE">
      <w:pPr>
        <w:spacing w:line="276" w:lineRule="auto"/>
        <w:jc w:val="both"/>
        <w:rPr>
          <w:sz w:val="24"/>
          <w:szCs w:val="24"/>
        </w:rPr>
      </w:pPr>
      <w:r>
        <w:rPr>
          <w:sz w:val="24"/>
          <w:szCs w:val="24"/>
        </w:rPr>
        <w:tab/>
      </w:r>
      <w:r w:rsidR="00A95434" w:rsidRPr="005C6FAE">
        <w:rPr>
          <w:sz w:val="24"/>
          <w:szCs w:val="24"/>
        </w:rPr>
        <w:t>M</w:t>
      </w:r>
      <w:r w:rsidR="00A40AC2" w:rsidRPr="005C6FAE">
        <w:rPr>
          <w:sz w:val="24"/>
          <w:szCs w:val="24"/>
        </w:rPr>
        <w:t>inimalios algos didinimo ir kitų teisės aktų  pakeitimų</w:t>
      </w:r>
      <w:r w:rsidR="002A1ABF" w:rsidRPr="005C6FAE">
        <w:rPr>
          <w:sz w:val="24"/>
          <w:szCs w:val="24"/>
        </w:rPr>
        <w:t xml:space="preserve"> (2013 m. ir </w:t>
      </w:r>
      <w:r w:rsidR="00A40AC2" w:rsidRPr="005C6FAE">
        <w:rPr>
          <w:sz w:val="24"/>
          <w:szCs w:val="24"/>
        </w:rPr>
        <w:t>2014 m.)</w:t>
      </w:r>
      <w:r w:rsidR="00411405" w:rsidRPr="005C6FAE">
        <w:rPr>
          <w:sz w:val="24"/>
          <w:szCs w:val="24"/>
        </w:rPr>
        <w:t>,</w:t>
      </w:r>
      <w:r w:rsidR="00A40AC2" w:rsidRPr="005C6FAE">
        <w:rPr>
          <w:sz w:val="24"/>
          <w:szCs w:val="24"/>
        </w:rPr>
        <w:t xml:space="preserve"> liečiančių darbo užmokestį, </w:t>
      </w:r>
      <w:r w:rsidRPr="005C6FAE">
        <w:rPr>
          <w:sz w:val="24"/>
          <w:szCs w:val="24"/>
        </w:rPr>
        <w:t xml:space="preserve">įgyvendinimas </w:t>
      </w:r>
      <w:r w:rsidR="00A95434" w:rsidRPr="005C6FAE">
        <w:rPr>
          <w:sz w:val="24"/>
          <w:szCs w:val="24"/>
        </w:rPr>
        <w:t xml:space="preserve">taikytinas visiems dirbantiesiems. Dėl padidėjusios minimalios algos buvo perskaičiuojamos atlyginimų </w:t>
      </w:r>
      <w:r w:rsidR="0041279B" w:rsidRPr="005C6FAE">
        <w:rPr>
          <w:sz w:val="24"/>
          <w:szCs w:val="24"/>
        </w:rPr>
        <w:t>fondo</w:t>
      </w:r>
      <w:r w:rsidR="00A95434" w:rsidRPr="005C6FAE">
        <w:rPr>
          <w:sz w:val="24"/>
          <w:szCs w:val="24"/>
        </w:rPr>
        <w:t xml:space="preserve"> eilutės. Tačiau </w:t>
      </w:r>
      <w:r w:rsidR="00A40AC2" w:rsidRPr="005C6FAE">
        <w:rPr>
          <w:sz w:val="24"/>
          <w:szCs w:val="24"/>
        </w:rPr>
        <w:t xml:space="preserve">iki šiol nebuvo atitinkamai </w:t>
      </w:r>
      <w:r w:rsidR="00411405" w:rsidRPr="005C6FAE">
        <w:rPr>
          <w:sz w:val="24"/>
          <w:szCs w:val="24"/>
        </w:rPr>
        <w:t>su</w:t>
      </w:r>
      <w:r w:rsidR="00A40AC2" w:rsidRPr="005C6FAE">
        <w:rPr>
          <w:sz w:val="24"/>
          <w:szCs w:val="24"/>
        </w:rPr>
        <w:t>planuo</w:t>
      </w:r>
      <w:r w:rsidR="00411405" w:rsidRPr="005C6FAE">
        <w:rPr>
          <w:sz w:val="24"/>
          <w:szCs w:val="24"/>
        </w:rPr>
        <w:t>t</w:t>
      </w:r>
      <w:r w:rsidR="00A40AC2" w:rsidRPr="005C6FAE">
        <w:rPr>
          <w:sz w:val="24"/>
          <w:szCs w:val="24"/>
        </w:rPr>
        <w:t xml:space="preserve">as bei užtikrintas </w:t>
      </w:r>
      <w:r w:rsidR="00411405" w:rsidRPr="005C6FAE">
        <w:rPr>
          <w:sz w:val="24"/>
          <w:szCs w:val="24"/>
        </w:rPr>
        <w:t>reikalingas</w:t>
      </w:r>
      <w:r w:rsidR="00A40AC2" w:rsidRPr="005C6FAE">
        <w:rPr>
          <w:sz w:val="24"/>
          <w:szCs w:val="24"/>
        </w:rPr>
        <w:t xml:space="preserve"> </w:t>
      </w:r>
      <w:r w:rsidR="0041279B" w:rsidRPr="005C6FAE">
        <w:rPr>
          <w:sz w:val="24"/>
          <w:szCs w:val="24"/>
        </w:rPr>
        <w:t xml:space="preserve">papildomas </w:t>
      </w:r>
      <w:r w:rsidR="00A40AC2" w:rsidRPr="005C6FAE">
        <w:rPr>
          <w:sz w:val="24"/>
          <w:szCs w:val="24"/>
        </w:rPr>
        <w:t xml:space="preserve">finansavimas neįgaliųjų organizacijose dirbančių specialistų </w:t>
      </w:r>
      <w:r w:rsidR="00A95434" w:rsidRPr="005C6FAE">
        <w:rPr>
          <w:sz w:val="24"/>
          <w:szCs w:val="24"/>
        </w:rPr>
        <w:t xml:space="preserve">padidėjusiam </w:t>
      </w:r>
      <w:r w:rsidR="00A40AC2" w:rsidRPr="005C6FAE">
        <w:rPr>
          <w:sz w:val="24"/>
          <w:szCs w:val="24"/>
        </w:rPr>
        <w:t xml:space="preserve">darbo užmokesčiui kompensuoti. </w:t>
      </w:r>
      <w:r w:rsidR="00A14D8D" w:rsidRPr="005C6FAE">
        <w:rPr>
          <w:sz w:val="24"/>
          <w:szCs w:val="24"/>
        </w:rPr>
        <w:t xml:space="preserve">Tai neigiamai įtakoja paslaugų teikimą neįgaliesiems. Padidėjus darbo valandos įkainiui neįgaliųjų organizacijos priverstos mažinti darbuotojų darbo valandų </w:t>
      </w:r>
      <w:r w:rsidR="00A14D8D" w:rsidRPr="005C6FAE">
        <w:rPr>
          <w:sz w:val="24"/>
          <w:szCs w:val="24"/>
        </w:rPr>
        <w:lastRenderedPageBreak/>
        <w:t>skaičių ar atsisakyti reikalingų paslaugų teikimo, kas tiesiogiai įtakoja neįgaliųjų specialiųjų poreikių patenkinimą bei gyvenimo kokybę.</w:t>
      </w:r>
      <w:r w:rsidR="00A14D8D" w:rsidRPr="002A1ABF">
        <w:rPr>
          <w:sz w:val="24"/>
          <w:szCs w:val="24"/>
        </w:rPr>
        <w:t xml:space="preserve">  </w:t>
      </w:r>
    </w:p>
    <w:p w:rsidR="00FD2DBF" w:rsidRDefault="00FD2DBF" w:rsidP="0032205A">
      <w:pPr>
        <w:spacing w:line="276" w:lineRule="auto"/>
        <w:ind w:firstLine="720"/>
        <w:jc w:val="both"/>
        <w:rPr>
          <w:sz w:val="24"/>
          <w:szCs w:val="24"/>
        </w:rPr>
      </w:pPr>
      <w:r w:rsidRPr="005C6FAE">
        <w:rPr>
          <w:sz w:val="24"/>
          <w:szCs w:val="24"/>
        </w:rPr>
        <w:t xml:space="preserve">Be to, neįgaliųjų nevyriausybinės organizacijos, vykdydamos savo veiklą bei teikdamos paslaugas privalomai vadovaujasi nustatytu socialinių darbuotojų darbo užmokesčio koeficientu, patvirtintu Lietuvos Respublikos Vyriausybės 1993 m. liepos 8 d. nutarimu Nr. 511 „Dėl biudžetinių įstaigų ir organizacijų darbuotojų darbo apmokėjimo tvarkos tobulinimo“. </w:t>
      </w:r>
      <w:r w:rsidR="00A14D8D" w:rsidRPr="005C6FAE">
        <w:rPr>
          <w:sz w:val="24"/>
          <w:szCs w:val="24"/>
        </w:rPr>
        <w:t>Nors socialinio darbuotojo</w:t>
      </w:r>
      <w:r w:rsidR="0032205A">
        <w:rPr>
          <w:sz w:val="24"/>
          <w:szCs w:val="24"/>
        </w:rPr>
        <w:t xml:space="preserve"> pareigybei keliami vis didesni</w:t>
      </w:r>
      <w:r w:rsidR="00A14D8D" w:rsidRPr="005C6FAE">
        <w:rPr>
          <w:sz w:val="24"/>
          <w:szCs w:val="24"/>
        </w:rPr>
        <w:t xml:space="preserve"> kvalifikaciniai reikalavimai, tačiau apmokėjimas už atliekamą </w:t>
      </w:r>
      <w:r w:rsidR="0032205A">
        <w:rPr>
          <w:sz w:val="24"/>
          <w:szCs w:val="24"/>
        </w:rPr>
        <w:t xml:space="preserve">darbą </w:t>
      </w:r>
      <w:r w:rsidR="00E80A19">
        <w:rPr>
          <w:sz w:val="24"/>
          <w:szCs w:val="24"/>
        </w:rPr>
        <w:t xml:space="preserve">nekito ilgą laiką ir </w:t>
      </w:r>
      <w:r w:rsidR="0032205A">
        <w:rPr>
          <w:sz w:val="24"/>
          <w:szCs w:val="24"/>
        </w:rPr>
        <w:t xml:space="preserve">yra visiškai neadekvatus. </w:t>
      </w:r>
      <w:r w:rsidR="00A14D8D" w:rsidRPr="005C6FAE">
        <w:rPr>
          <w:sz w:val="24"/>
          <w:szCs w:val="24"/>
        </w:rPr>
        <w:t>Tai tiesiogiai įtakoja teikiamų paslaugų kokybę bei užtikrinimą, kadangi dėl itin menko darbo užmokesčio neįgaliųjų nevyriausyb</w:t>
      </w:r>
      <w:r w:rsidR="00E80A19">
        <w:rPr>
          <w:sz w:val="24"/>
          <w:szCs w:val="24"/>
        </w:rPr>
        <w:t>i</w:t>
      </w:r>
      <w:r w:rsidR="00A14D8D" w:rsidRPr="005C6FAE">
        <w:rPr>
          <w:sz w:val="24"/>
          <w:szCs w:val="24"/>
        </w:rPr>
        <w:t xml:space="preserve">nės organizacijos nėra pajėgios pritraukti bei išlaikyti reikiamos kvalifikacijos specialistus darbui su </w:t>
      </w:r>
      <w:r w:rsidR="00E80A19">
        <w:rPr>
          <w:sz w:val="24"/>
          <w:szCs w:val="24"/>
        </w:rPr>
        <w:t>žmonėmis su negalia</w:t>
      </w:r>
      <w:r w:rsidR="00A14D8D" w:rsidRPr="005C6FAE">
        <w:rPr>
          <w:sz w:val="24"/>
          <w:szCs w:val="24"/>
        </w:rPr>
        <w:t xml:space="preserve">.  </w:t>
      </w:r>
    </w:p>
    <w:p w:rsidR="0041279B" w:rsidRPr="002A1ABF" w:rsidRDefault="0041279B" w:rsidP="005C6FAE">
      <w:pPr>
        <w:spacing w:line="276" w:lineRule="auto"/>
        <w:jc w:val="both"/>
        <w:rPr>
          <w:sz w:val="24"/>
          <w:szCs w:val="24"/>
        </w:rPr>
      </w:pPr>
      <w:r>
        <w:rPr>
          <w:sz w:val="24"/>
          <w:szCs w:val="24"/>
        </w:rPr>
        <w:tab/>
      </w:r>
      <w:r w:rsidR="005C6FAE">
        <w:rPr>
          <w:sz w:val="24"/>
          <w:szCs w:val="24"/>
        </w:rPr>
        <w:t xml:space="preserve">2014 m. </w:t>
      </w:r>
      <w:r w:rsidR="00FD2DBF">
        <w:rPr>
          <w:sz w:val="24"/>
          <w:szCs w:val="24"/>
        </w:rPr>
        <w:t>LR</w:t>
      </w:r>
      <w:r w:rsidR="00FD2DBF" w:rsidRPr="002A1ABF">
        <w:rPr>
          <w:sz w:val="24"/>
          <w:szCs w:val="24"/>
        </w:rPr>
        <w:t xml:space="preserve"> Socialinės apsaugos ir darbo ministerijos skaičiavimais</w:t>
      </w:r>
      <w:r w:rsidR="00FD2DBF">
        <w:rPr>
          <w:sz w:val="24"/>
          <w:szCs w:val="24"/>
        </w:rPr>
        <w:t xml:space="preserve"> </w:t>
      </w:r>
      <w:r w:rsidR="0032205A">
        <w:rPr>
          <w:sz w:val="24"/>
          <w:szCs w:val="24"/>
        </w:rPr>
        <w:t xml:space="preserve">mažiausiai </w:t>
      </w:r>
      <w:r w:rsidR="00FD2DBF" w:rsidRPr="002A1ABF">
        <w:rPr>
          <w:sz w:val="24"/>
          <w:szCs w:val="24"/>
        </w:rPr>
        <w:t>4</w:t>
      </w:r>
      <w:r w:rsidR="0032205A">
        <w:rPr>
          <w:sz w:val="24"/>
          <w:szCs w:val="24"/>
        </w:rPr>
        <w:t>,</w:t>
      </w:r>
      <w:r w:rsidR="0032205A">
        <w:rPr>
          <w:sz w:val="24"/>
          <w:szCs w:val="24"/>
          <w:lang w:val="en-US"/>
        </w:rPr>
        <w:t>6</w:t>
      </w:r>
      <w:r w:rsidR="00FD2DBF" w:rsidRPr="002A1ABF">
        <w:rPr>
          <w:sz w:val="24"/>
          <w:szCs w:val="24"/>
        </w:rPr>
        <w:t xml:space="preserve"> milijon</w:t>
      </w:r>
      <w:r w:rsidR="00FD2DBF">
        <w:rPr>
          <w:sz w:val="24"/>
          <w:szCs w:val="24"/>
        </w:rPr>
        <w:t>ai</w:t>
      </w:r>
      <w:r w:rsidR="00FD2DBF" w:rsidRPr="002A1ABF">
        <w:rPr>
          <w:sz w:val="24"/>
          <w:szCs w:val="24"/>
        </w:rPr>
        <w:t xml:space="preserve"> litų</w:t>
      </w:r>
      <w:r w:rsidR="00FD2DBF">
        <w:rPr>
          <w:sz w:val="24"/>
          <w:szCs w:val="24"/>
        </w:rPr>
        <w:t xml:space="preserve"> yra reikalingi</w:t>
      </w:r>
      <w:r w:rsidR="00FD2DBF" w:rsidRPr="002A1ABF">
        <w:rPr>
          <w:sz w:val="24"/>
          <w:szCs w:val="24"/>
        </w:rPr>
        <w:t xml:space="preserve"> </w:t>
      </w:r>
      <w:r w:rsidR="00E80A19">
        <w:rPr>
          <w:sz w:val="24"/>
          <w:szCs w:val="24"/>
        </w:rPr>
        <w:t xml:space="preserve">vien </w:t>
      </w:r>
      <w:r w:rsidR="00FD2DBF" w:rsidRPr="002A1ABF">
        <w:rPr>
          <w:sz w:val="24"/>
          <w:szCs w:val="24"/>
        </w:rPr>
        <w:t>būtiniausių paslaugų, būsto pritaikymo neįgaliesiems ir infrastruktūros gerinimo bendruomenėse projektams vykdyti</w:t>
      </w:r>
      <w:r w:rsidR="00FD2DBF">
        <w:rPr>
          <w:sz w:val="24"/>
          <w:szCs w:val="24"/>
        </w:rPr>
        <w:t xml:space="preserve">. Papildomi finansiniai resursai reikalingi ir </w:t>
      </w:r>
      <w:r w:rsidR="00FD2DBF" w:rsidRPr="002A1ABF">
        <w:rPr>
          <w:sz w:val="24"/>
          <w:szCs w:val="24"/>
        </w:rPr>
        <w:t>Neįgaliųjų teisių konvencijos nuostatų įgyvendinimui</w:t>
      </w:r>
      <w:r w:rsidR="00FD2DBF">
        <w:rPr>
          <w:sz w:val="24"/>
          <w:szCs w:val="24"/>
        </w:rPr>
        <w:t>, atitinkamai vykdant prieš ketverius metus Lietuvos prisiimtus tarptautinius įsipareigojimus.</w:t>
      </w:r>
      <w:r w:rsidR="005C6FAE">
        <w:rPr>
          <w:sz w:val="24"/>
          <w:szCs w:val="24"/>
        </w:rPr>
        <w:t xml:space="preserve"> </w:t>
      </w:r>
      <w:r w:rsidR="00FD2DBF" w:rsidRPr="002A1ABF">
        <w:rPr>
          <w:sz w:val="24"/>
          <w:szCs w:val="24"/>
        </w:rPr>
        <w:t xml:space="preserve">Todėl </w:t>
      </w:r>
      <w:r w:rsidR="00336BBA">
        <w:rPr>
          <w:sz w:val="24"/>
          <w:szCs w:val="24"/>
        </w:rPr>
        <w:t xml:space="preserve">formuojant bei </w:t>
      </w:r>
      <w:r w:rsidR="00336BBA">
        <w:rPr>
          <w:b/>
          <w:sz w:val="24"/>
          <w:szCs w:val="24"/>
        </w:rPr>
        <w:t xml:space="preserve">tvirtinant </w:t>
      </w:r>
      <w:r w:rsidR="00FD2DBF" w:rsidRPr="00E031B3">
        <w:rPr>
          <w:b/>
          <w:sz w:val="24"/>
          <w:szCs w:val="24"/>
        </w:rPr>
        <w:t xml:space="preserve">2015 metų valstybės biudžetą, politikų </w:t>
      </w:r>
      <w:r w:rsidR="00E80A19">
        <w:rPr>
          <w:b/>
          <w:sz w:val="24"/>
          <w:szCs w:val="24"/>
        </w:rPr>
        <w:t xml:space="preserve">prašome tvirtos politinės valios bei konkrečių sprendimų užtikrinant adekvatų </w:t>
      </w:r>
      <w:r w:rsidR="00FD2DBF" w:rsidRPr="00E031B3">
        <w:rPr>
          <w:b/>
          <w:sz w:val="24"/>
          <w:szCs w:val="24"/>
        </w:rPr>
        <w:t>Nacionalinės žmonių su negalia socialinės integracijos programos biudžetą.</w:t>
      </w:r>
    </w:p>
    <w:p w:rsidR="00A40AC2" w:rsidRPr="002A1ABF" w:rsidRDefault="00A40AC2" w:rsidP="002A1ABF">
      <w:pPr>
        <w:spacing w:line="340" w:lineRule="exact"/>
        <w:jc w:val="both"/>
        <w:rPr>
          <w:sz w:val="24"/>
          <w:szCs w:val="24"/>
        </w:rPr>
      </w:pPr>
    </w:p>
    <w:p w:rsidR="00B748B4" w:rsidRPr="002A1ABF" w:rsidRDefault="0021118A" w:rsidP="002A1ABF">
      <w:pPr>
        <w:autoSpaceDE w:val="0"/>
        <w:autoSpaceDN w:val="0"/>
        <w:adjustRightInd w:val="0"/>
        <w:spacing w:before="240"/>
        <w:jc w:val="both"/>
        <w:rPr>
          <w:sz w:val="24"/>
          <w:szCs w:val="24"/>
        </w:rPr>
      </w:pPr>
      <w:bookmarkStart w:id="1" w:name="_GoBack"/>
      <w:bookmarkEnd w:id="1"/>
      <w:r>
        <w:rPr>
          <w:sz w:val="24"/>
          <w:szCs w:val="24"/>
        </w:rPr>
        <w:t>Asociacijos „Lietuvos neįgaliųjų forumas“</w:t>
      </w:r>
    </w:p>
    <w:p w:rsidR="00B748B4" w:rsidRDefault="00B748B4" w:rsidP="002A1ABF">
      <w:pPr>
        <w:spacing w:after="240"/>
        <w:jc w:val="both"/>
        <w:rPr>
          <w:sz w:val="24"/>
          <w:szCs w:val="24"/>
        </w:rPr>
      </w:pPr>
      <w:r w:rsidRPr="002A1ABF">
        <w:rPr>
          <w:sz w:val="24"/>
          <w:szCs w:val="24"/>
        </w:rPr>
        <w:t xml:space="preserve">Prezidentė </w:t>
      </w:r>
      <w:r w:rsidRPr="002A1ABF">
        <w:rPr>
          <w:sz w:val="24"/>
          <w:szCs w:val="24"/>
        </w:rPr>
        <w:tab/>
        <w:t xml:space="preserve">       </w:t>
      </w:r>
      <w:r w:rsidRPr="002A1ABF">
        <w:rPr>
          <w:sz w:val="24"/>
          <w:szCs w:val="24"/>
        </w:rPr>
        <w:tab/>
      </w:r>
      <w:r w:rsidRPr="002A1ABF">
        <w:rPr>
          <w:sz w:val="24"/>
          <w:szCs w:val="24"/>
        </w:rPr>
        <w:tab/>
      </w:r>
      <w:r w:rsidRPr="002A1ABF">
        <w:rPr>
          <w:sz w:val="24"/>
          <w:szCs w:val="24"/>
        </w:rPr>
        <w:tab/>
        <w:t xml:space="preserve">        </w:t>
      </w:r>
      <w:r w:rsidRPr="002A1ABF">
        <w:rPr>
          <w:sz w:val="24"/>
          <w:szCs w:val="24"/>
        </w:rPr>
        <w:tab/>
      </w:r>
      <w:r w:rsidRPr="002A1ABF">
        <w:rPr>
          <w:sz w:val="24"/>
          <w:szCs w:val="24"/>
        </w:rPr>
        <w:tab/>
        <w:t xml:space="preserve">               </w:t>
      </w:r>
      <w:r w:rsidR="0021118A">
        <w:rPr>
          <w:sz w:val="24"/>
          <w:szCs w:val="24"/>
        </w:rPr>
        <w:tab/>
      </w:r>
      <w:r w:rsidR="0021118A">
        <w:rPr>
          <w:sz w:val="24"/>
          <w:szCs w:val="24"/>
        </w:rPr>
        <w:tab/>
      </w:r>
      <w:r w:rsidRPr="002A1ABF">
        <w:rPr>
          <w:sz w:val="24"/>
          <w:szCs w:val="24"/>
        </w:rPr>
        <w:t>Dovilė Juodkaitė</w:t>
      </w:r>
    </w:p>
    <w:p w:rsidR="00336BBA" w:rsidRDefault="00336BBA" w:rsidP="002A1ABF">
      <w:pPr>
        <w:spacing w:after="240"/>
        <w:jc w:val="both"/>
        <w:rPr>
          <w:sz w:val="24"/>
          <w:szCs w:val="24"/>
        </w:rPr>
      </w:pPr>
    </w:p>
    <w:p w:rsidR="00336BBA" w:rsidRDefault="00336BBA" w:rsidP="002A1ABF">
      <w:pPr>
        <w:spacing w:after="240"/>
        <w:jc w:val="both"/>
        <w:rPr>
          <w:sz w:val="24"/>
          <w:szCs w:val="24"/>
        </w:rPr>
      </w:pPr>
    </w:p>
    <w:p w:rsidR="00336BBA" w:rsidRPr="00B1487F" w:rsidRDefault="00336BBA" w:rsidP="00336BBA">
      <w:pPr>
        <w:jc w:val="both"/>
        <w:rPr>
          <w:sz w:val="24"/>
          <w:szCs w:val="24"/>
          <w:lang w:val="en-US"/>
        </w:rPr>
      </w:pPr>
      <w:proofErr w:type="spellStart"/>
      <w:r>
        <w:rPr>
          <w:sz w:val="24"/>
          <w:szCs w:val="24"/>
          <w:lang w:val="en-GB"/>
        </w:rPr>
        <w:t>Dėl</w:t>
      </w:r>
      <w:proofErr w:type="spellEnd"/>
      <w:r>
        <w:rPr>
          <w:sz w:val="24"/>
          <w:szCs w:val="24"/>
          <w:lang w:val="en-GB"/>
        </w:rPr>
        <w:t xml:space="preserve"> </w:t>
      </w:r>
      <w:proofErr w:type="spellStart"/>
      <w:r>
        <w:rPr>
          <w:sz w:val="24"/>
          <w:szCs w:val="24"/>
          <w:lang w:val="en-GB"/>
        </w:rPr>
        <w:t>informacijos</w:t>
      </w:r>
      <w:proofErr w:type="spellEnd"/>
      <w:r>
        <w:rPr>
          <w:sz w:val="24"/>
          <w:szCs w:val="24"/>
          <w:lang w:val="en-GB"/>
        </w:rPr>
        <w:t xml:space="preserve"> </w:t>
      </w:r>
      <w:proofErr w:type="spellStart"/>
      <w:r>
        <w:rPr>
          <w:sz w:val="24"/>
          <w:szCs w:val="24"/>
          <w:lang w:val="en-GB"/>
        </w:rPr>
        <w:t>bei</w:t>
      </w:r>
      <w:proofErr w:type="spellEnd"/>
      <w:r>
        <w:rPr>
          <w:sz w:val="24"/>
          <w:szCs w:val="24"/>
          <w:lang w:val="en-GB"/>
        </w:rPr>
        <w:t xml:space="preserve"> </w:t>
      </w:r>
      <w:proofErr w:type="spellStart"/>
      <w:r>
        <w:rPr>
          <w:sz w:val="24"/>
          <w:szCs w:val="24"/>
          <w:lang w:val="en-GB"/>
        </w:rPr>
        <w:t>kontaktams</w:t>
      </w:r>
      <w:proofErr w:type="spellEnd"/>
      <w:r>
        <w:rPr>
          <w:sz w:val="24"/>
          <w:szCs w:val="24"/>
          <w:lang w:val="en-GB"/>
        </w:rPr>
        <w:t xml:space="preserve"> </w:t>
      </w:r>
      <w:proofErr w:type="spellStart"/>
      <w:r>
        <w:rPr>
          <w:sz w:val="24"/>
          <w:szCs w:val="24"/>
          <w:lang w:val="en-GB"/>
        </w:rPr>
        <w:t>kreiptis</w:t>
      </w:r>
      <w:proofErr w:type="spellEnd"/>
      <w:r>
        <w:rPr>
          <w:sz w:val="24"/>
          <w:szCs w:val="24"/>
          <w:lang w:val="en-GB"/>
        </w:rPr>
        <w:t xml:space="preserve"> </w:t>
      </w:r>
      <w:proofErr w:type="spellStart"/>
      <w:r>
        <w:rPr>
          <w:sz w:val="24"/>
          <w:szCs w:val="24"/>
          <w:lang w:val="en-GB"/>
        </w:rPr>
        <w:t>el.paštas</w:t>
      </w:r>
      <w:proofErr w:type="spellEnd"/>
      <w:r>
        <w:rPr>
          <w:sz w:val="24"/>
          <w:szCs w:val="24"/>
          <w:lang w:val="en-GB"/>
        </w:rPr>
        <w:t xml:space="preserve"> </w:t>
      </w:r>
      <w:hyperlink r:id="rId7" w:history="1">
        <w:r w:rsidRPr="006258EC">
          <w:rPr>
            <w:rStyle w:val="Hyperlink"/>
            <w:szCs w:val="24"/>
            <w:lang w:val="en-GB"/>
          </w:rPr>
          <w:t>d.juodkaite</w:t>
        </w:r>
        <w:r w:rsidRPr="006258EC">
          <w:rPr>
            <w:rStyle w:val="Hyperlink"/>
            <w:szCs w:val="24"/>
            <w:lang w:val="en-US"/>
          </w:rPr>
          <w:t>@lnf.lt</w:t>
        </w:r>
      </w:hyperlink>
      <w:r>
        <w:rPr>
          <w:sz w:val="24"/>
          <w:szCs w:val="24"/>
          <w:lang w:val="en-US"/>
        </w:rPr>
        <w:t>, tel. 8 652 68035</w:t>
      </w:r>
    </w:p>
    <w:p w:rsidR="00393326" w:rsidRDefault="00393326">
      <w:pPr>
        <w:rPr>
          <w:sz w:val="24"/>
          <w:szCs w:val="24"/>
        </w:rPr>
      </w:pPr>
      <w:r>
        <w:rPr>
          <w:sz w:val="24"/>
          <w:szCs w:val="24"/>
        </w:rPr>
        <w:br w:type="page"/>
      </w:r>
    </w:p>
    <w:p w:rsidR="00336BBA" w:rsidRDefault="00393326" w:rsidP="002A1ABF">
      <w:pPr>
        <w:spacing w:after="240"/>
        <w:jc w:val="both"/>
        <w:rPr>
          <w:sz w:val="24"/>
          <w:szCs w:val="24"/>
        </w:rPr>
      </w:pPr>
      <w:r>
        <w:rPr>
          <w:sz w:val="24"/>
          <w:szCs w:val="24"/>
        </w:rPr>
        <w:lastRenderedPageBreak/>
        <w:t>SIUNČIAMA:</w:t>
      </w:r>
    </w:p>
    <w:p w:rsidR="00393326" w:rsidRDefault="00393326" w:rsidP="002A1ABF">
      <w:pPr>
        <w:spacing w:after="240"/>
        <w:jc w:val="both"/>
        <w:rPr>
          <w:sz w:val="24"/>
          <w:szCs w:val="24"/>
        </w:rPr>
      </w:pPr>
      <w:r>
        <w:rPr>
          <w:sz w:val="24"/>
          <w:szCs w:val="24"/>
        </w:rPr>
        <w:t>Darbo partijos frakcija;</w:t>
      </w:r>
    </w:p>
    <w:p w:rsidR="00393326" w:rsidRDefault="00393326" w:rsidP="002A1ABF">
      <w:pPr>
        <w:spacing w:after="240"/>
        <w:jc w:val="both"/>
        <w:rPr>
          <w:sz w:val="24"/>
          <w:szCs w:val="24"/>
        </w:rPr>
      </w:pPr>
      <w:r>
        <w:rPr>
          <w:sz w:val="24"/>
          <w:szCs w:val="24"/>
        </w:rPr>
        <w:t>Frakcija</w:t>
      </w:r>
      <w:r w:rsidR="00752FFB">
        <w:rPr>
          <w:sz w:val="24"/>
          <w:szCs w:val="24"/>
        </w:rPr>
        <w:t xml:space="preserve"> </w:t>
      </w:r>
      <w:r>
        <w:rPr>
          <w:sz w:val="24"/>
          <w:szCs w:val="24"/>
        </w:rPr>
        <w:t>“Tvarka ir teisingumas“;</w:t>
      </w:r>
    </w:p>
    <w:p w:rsidR="00393326" w:rsidRDefault="00393326" w:rsidP="002A1ABF">
      <w:pPr>
        <w:spacing w:after="240"/>
        <w:jc w:val="both"/>
        <w:rPr>
          <w:sz w:val="24"/>
          <w:szCs w:val="24"/>
        </w:rPr>
      </w:pPr>
      <w:r>
        <w:rPr>
          <w:sz w:val="24"/>
          <w:szCs w:val="24"/>
        </w:rPr>
        <w:t>Liberalų sąjūdžio frakcija;</w:t>
      </w:r>
    </w:p>
    <w:p w:rsidR="00393326" w:rsidRDefault="00393326" w:rsidP="002A1ABF">
      <w:pPr>
        <w:spacing w:after="240"/>
        <w:jc w:val="both"/>
        <w:rPr>
          <w:sz w:val="24"/>
          <w:szCs w:val="24"/>
        </w:rPr>
      </w:pPr>
      <w:r>
        <w:rPr>
          <w:sz w:val="24"/>
          <w:szCs w:val="24"/>
        </w:rPr>
        <w:t>Lietuvos lenkų rinkimų akcijos frakcija;</w:t>
      </w:r>
    </w:p>
    <w:p w:rsidR="00393326" w:rsidRDefault="00393326" w:rsidP="002A1ABF">
      <w:pPr>
        <w:spacing w:after="240"/>
        <w:jc w:val="both"/>
        <w:rPr>
          <w:sz w:val="24"/>
          <w:szCs w:val="24"/>
        </w:rPr>
      </w:pPr>
      <w:r>
        <w:rPr>
          <w:sz w:val="24"/>
          <w:szCs w:val="24"/>
        </w:rPr>
        <w:t>Lietuvos socialdemokratų partijos</w:t>
      </w:r>
      <w:r w:rsidR="00752FFB">
        <w:rPr>
          <w:sz w:val="24"/>
          <w:szCs w:val="24"/>
        </w:rPr>
        <w:t xml:space="preserve"> </w:t>
      </w:r>
      <w:r>
        <w:rPr>
          <w:sz w:val="24"/>
          <w:szCs w:val="24"/>
        </w:rPr>
        <w:t>frakcija;</w:t>
      </w:r>
    </w:p>
    <w:p w:rsidR="00393326" w:rsidRDefault="00393326" w:rsidP="002A1ABF">
      <w:pPr>
        <w:spacing w:after="240"/>
        <w:jc w:val="both"/>
        <w:rPr>
          <w:sz w:val="24"/>
          <w:szCs w:val="24"/>
        </w:rPr>
      </w:pPr>
      <w:r>
        <w:rPr>
          <w:sz w:val="24"/>
          <w:szCs w:val="24"/>
        </w:rPr>
        <w:t>Mišri Seimo narių grupė;</w:t>
      </w:r>
    </w:p>
    <w:p w:rsidR="00393326" w:rsidRPr="002A1ABF" w:rsidRDefault="00393326" w:rsidP="002A1ABF">
      <w:pPr>
        <w:spacing w:after="240"/>
        <w:jc w:val="both"/>
        <w:rPr>
          <w:sz w:val="24"/>
          <w:szCs w:val="24"/>
        </w:rPr>
      </w:pPr>
      <w:r>
        <w:rPr>
          <w:sz w:val="24"/>
          <w:szCs w:val="24"/>
        </w:rPr>
        <w:t xml:space="preserve">Tėvynės sąjungos – Lietuvos krikščionių demokratų </w:t>
      </w:r>
      <w:r w:rsidR="003D07C4">
        <w:rPr>
          <w:sz w:val="24"/>
          <w:szCs w:val="24"/>
        </w:rPr>
        <w:t>frakcija.</w:t>
      </w:r>
    </w:p>
    <w:sectPr w:rsidR="00393326" w:rsidRPr="002A1ABF" w:rsidSect="00D00204">
      <w:headerReference w:type="default" r:id="rId8"/>
      <w:footerReference w:type="default" r:id="rId9"/>
      <w:type w:val="continuous"/>
      <w:pgSz w:w="12240" w:h="15840"/>
      <w:pgMar w:top="1682" w:right="758" w:bottom="851" w:left="1644"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767" w:rsidRDefault="00126767">
      <w:r>
        <w:separator/>
      </w:r>
    </w:p>
  </w:endnote>
  <w:endnote w:type="continuationSeparator" w:id="0">
    <w:p w:rsidR="00126767" w:rsidRDefault="00126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8B4" w:rsidRPr="000A3DDB" w:rsidRDefault="00B748B4" w:rsidP="008C6D8C">
    <w:pPr>
      <w:jc w:val="both"/>
      <w:rPr>
        <w:sz w:val="24"/>
      </w:rPr>
    </w:pPr>
    <w:r>
      <w:rPr>
        <w:sz w:val="24"/>
      </w:rPr>
      <w:t>------------------------------------------</w:t>
    </w:r>
  </w:p>
  <w:p w:rsidR="00B748B4" w:rsidRPr="00C6249E" w:rsidRDefault="00B748B4" w:rsidP="008C6D8C">
    <w:pPr>
      <w:pStyle w:val="FootnoteText"/>
      <w:jc w:val="both"/>
      <w:rPr>
        <w:sz w:val="16"/>
        <w:szCs w:val="16"/>
      </w:rPr>
    </w:pPr>
    <w:r w:rsidRPr="00C6249E">
      <w:rPr>
        <w:rStyle w:val="FootnoteReference"/>
        <w:sz w:val="16"/>
        <w:szCs w:val="16"/>
      </w:rPr>
      <w:footnoteRef/>
    </w:r>
    <w:r w:rsidRPr="00C6249E">
      <w:rPr>
        <w:sz w:val="16"/>
        <w:szCs w:val="16"/>
      </w:rPr>
      <w:t xml:space="preserve"> </w:t>
    </w:r>
    <w:r w:rsidRPr="00C6249E">
      <w:rPr>
        <w:b/>
        <w:sz w:val="16"/>
        <w:szCs w:val="16"/>
      </w:rPr>
      <w:t>Lietuvos neįgaliųjų forumas (LNF)</w:t>
    </w:r>
    <w:r w:rsidRPr="00C6249E">
      <w:rPr>
        <w:sz w:val="16"/>
        <w:szCs w:val="16"/>
      </w:rPr>
      <w:t xml:space="preserve"> – pelno nesiekianti nepolitinė organizacija, kurios pagrindinis tikslas yra ginti žmonių su negalia pilietines, socialines ir ekonomines teises. Asociacija vienija 15 narių: Psichikos sveikatos perspektyvos; </w:t>
    </w:r>
    <w:hyperlink r:id="rId1" w:tgtFrame="_blank" w:history="1">
      <w:r w:rsidRPr="00C6249E">
        <w:rPr>
          <w:rStyle w:val="Hyperlink"/>
          <w:color w:val="000000"/>
          <w:sz w:val="16"/>
          <w:szCs w:val="16"/>
          <w:u w:val="none"/>
        </w:rPr>
        <w:t>Lietuvos aklųjų ir silpnaregių diabetikų draugija</w:t>
      </w:r>
    </w:hyperlink>
    <w:r w:rsidRPr="00C6249E">
      <w:rPr>
        <w:sz w:val="16"/>
        <w:szCs w:val="16"/>
      </w:rPr>
      <w:t xml:space="preserve">; </w:t>
    </w:r>
    <w:hyperlink r:id="rId2" w:tgtFrame="_blank" w:history="1">
      <w:r w:rsidRPr="00C6249E">
        <w:rPr>
          <w:rStyle w:val="Hyperlink"/>
          <w:color w:val="000000"/>
          <w:sz w:val="16"/>
          <w:szCs w:val="16"/>
          <w:u w:val="none"/>
        </w:rPr>
        <w:t>Lietuvos aklųjų ir silpnaregių sąjunga</w:t>
      </w:r>
    </w:hyperlink>
    <w:r w:rsidRPr="00C6249E">
      <w:rPr>
        <w:sz w:val="16"/>
        <w:szCs w:val="16"/>
      </w:rPr>
      <w:t xml:space="preserve">; </w:t>
    </w:r>
    <w:hyperlink r:id="rId3" w:tgtFrame="_blank" w:history="1">
      <w:r w:rsidRPr="00C6249E">
        <w:rPr>
          <w:rStyle w:val="Hyperlink"/>
          <w:color w:val="000000"/>
          <w:sz w:val="16"/>
          <w:szCs w:val="16"/>
          <w:u w:val="none"/>
        </w:rPr>
        <w:t>Lietuvos aklųjų sporto federacija</w:t>
      </w:r>
    </w:hyperlink>
    <w:r w:rsidRPr="00C6249E">
      <w:rPr>
        <w:sz w:val="16"/>
        <w:szCs w:val="16"/>
      </w:rPr>
      <w:t xml:space="preserve">; </w:t>
    </w:r>
    <w:hyperlink r:id="rId4" w:tgtFrame="_blank" w:history="1">
      <w:r w:rsidRPr="00C6249E">
        <w:rPr>
          <w:rStyle w:val="Hyperlink"/>
          <w:color w:val="000000"/>
          <w:sz w:val="16"/>
          <w:szCs w:val="16"/>
          <w:u w:val="none"/>
        </w:rPr>
        <w:t>Lietuvos neįgaliųjų draugija</w:t>
      </w:r>
    </w:hyperlink>
    <w:r w:rsidRPr="00C6249E">
      <w:rPr>
        <w:sz w:val="16"/>
        <w:szCs w:val="16"/>
      </w:rPr>
      <w:t xml:space="preserve">; </w:t>
    </w:r>
    <w:hyperlink r:id="rId5" w:tgtFrame="_blank" w:history="1">
      <w:r w:rsidRPr="00C6249E">
        <w:rPr>
          <w:rStyle w:val="Hyperlink"/>
          <w:color w:val="000000"/>
          <w:sz w:val="16"/>
          <w:szCs w:val="16"/>
          <w:u w:val="none"/>
        </w:rPr>
        <w:t>Lietuvos kurčiųjų draugija</w:t>
      </w:r>
    </w:hyperlink>
    <w:r w:rsidRPr="00C6249E">
      <w:rPr>
        <w:sz w:val="16"/>
        <w:szCs w:val="16"/>
      </w:rPr>
      <w:t xml:space="preserve">; </w:t>
    </w:r>
    <w:hyperlink r:id="rId6" w:tgtFrame="_blank" w:history="1">
      <w:r w:rsidRPr="00C6249E">
        <w:rPr>
          <w:rStyle w:val="Hyperlink"/>
          <w:color w:val="000000"/>
          <w:sz w:val="16"/>
          <w:szCs w:val="16"/>
          <w:u w:val="none"/>
        </w:rPr>
        <w:t>Lietuvos nefrologinių ligonių asociacija „Gyvastis“</w:t>
      </w:r>
    </w:hyperlink>
    <w:r w:rsidRPr="00C6249E">
      <w:rPr>
        <w:sz w:val="16"/>
        <w:szCs w:val="16"/>
      </w:rPr>
      <w:t xml:space="preserve">; Lietuvos šeimų, auginančių kurčius ir neprigirdinčius vaikus, bendrija PAGAVA; </w:t>
    </w:r>
    <w:hyperlink r:id="rId7" w:tgtFrame="_blank" w:history="1">
      <w:r w:rsidRPr="00C6249E">
        <w:rPr>
          <w:rStyle w:val="Hyperlink"/>
          <w:color w:val="000000"/>
          <w:sz w:val="16"/>
          <w:szCs w:val="16"/>
          <w:u w:val="none"/>
        </w:rPr>
        <w:t>Lietuvos žmonių su negalia aplinkos pritaikymo asociacija</w:t>
      </w:r>
    </w:hyperlink>
    <w:r w:rsidRPr="00C6249E">
      <w:rPr>
        <w:sz w:val="16"/>
        <w:szCs w:val="16"/>
      </w:rPr>
      <w:t xml:space="preserve">;  Lietuvos žmonių su psichikos sutrikimais globos bendrija; </w:t>
    </w:r>
    <w:hyperlink r:id="rId8" w:tgtFrame="_blank" w:history="1">
      <w:r w:rsidRPr="00C6249E">
        <w:rPr>
          <w:rStyle w:val="Hyperlink"/>
          <w:color w:val="000000"/>
          <w:sz w:val="16"/>
          <w:szCs w:val="16"/>
          <w:u w:val="none"/>
        </w:rPr>
        <w:t>Lietuvos žmonių su negalia sąjunga</w:t>
      </w:r>
    </w:hyperlink>
    <w:r w:rsidRPr="00C6249E">
      <w:rPr>
        <w:sz w:val="16"/>
        <w:szCs w:val="16"/>
      </w:rPr>
      <w:t xml:space="preserve">; </w:t>
    </w:r>
    <w:hyperlink r:id="rId9" w:tgtFrame="_blank" w:history="1">
      <w:r w:rsidRPr="00C6249E">
        <w:rPr>
          <w:rStyle w:val="Hyperlink"/>
          <w:color w:val="000000"/>
          <w:sz w:val="16"/>
          <w:szCs w:val="16"/>
          <w:u w:val="none"/>
        </w:rPr>
        <w:t>Lietuvos žmonių su stuburo pažeidimais asociacija</w:t>
      </w:r>
    </w:hyperlink>
    <w:r w:rsidRPr="00C6249E">
      <w:rPr>
        <w:sz w:val="16"/>
        <w:szCs w:val="16"/>
      </w:rPr>
      <w:t>; Lietuvos parolimpinis komitetas.</w:t>
    </w:r>
  </w:p>
  <w:p w:rsidR="00B748B4" w:rsidRDefault="00B748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767" w:rsidRDefault="00126767">
      <w:r>
        <w:separator/>
      </w:r>
    </w:p>
  </w:footnote>
  <w:footnote w:type="continuationSeparator" w:id="0">
    <w:p w:rsidR="00126767" w:rsidRDefault="001267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8B4" w:rsidRDefault="00A40AC2" w:rsidP="008C6D8C">
    <w:pPr>
      <w:spacing w:line="360" w:lineRule="auto"/>
      <w:ind w:left="2880" w:right="215"/>
      <w:rPr>
        <w:b/>
        <w:caps/>
      </w:rPr>
    </w:pPr>
    <w:r>
      <w:rPr>
        <w:noProof/>
      </w:rPr>
      <w:drawing>
        <wp:anchor distT="0" distB="0" distL="114300" distR="114300" simplePos="0" relativeHeight="251660288" behindDoc="0" locked="0" layoutInCell="1" allowOverlap="1">
          <wp:simplePos x="0" y="0"/>
          <wp:positionH relativeFrom="margin">
            <wp:posOffset>53340</wp:posOffset>
          </wp:positionH>
          <wp:positionV relativeFrom="margin">
            <wp:posOffset>-1085850</wp:posOffset>
          </wp:positionV>
          <wp:extent cx="1190625" cy="838200"/>
          <wp:effectExtent l="0" t="0" r="9525" b="0"/>
          <wp:wrapSquare wrapText="bothSides"/>
          <wp:docPr id="1" name="Picture 1" descr="LNF_logoti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NF_logotip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838200"/>
                  </a:xfrm>
                  <a:prstGeom prst="rect">
                    <a:avLst/>
                  </a:prstGeom>
                  <a:noFill/>
                </pic:spPr>
              </pic:pic>
            </a:graphicData>
          </a:graphic>
          <wp14:sizeRelH relativeFrom="page">
            <wp14:pctWidth>0</wp14:pctWidth>
          </wp14:sizeRelH>
          <wp14:sizeRelV relativeFrom="page">
            <wp14:pctHeight>0</wp14:pctHeight>
          </wp14:sizeRelV>
        </wp:anchor>
      </w:drawing>
    </w:r>
    <w:r w:rsidR="00B748B4">
      <w:rPr>
        <w:b/>
        <w:caps/>
      </w:rPr>
      <w:t>Asociacija „Lietuvos neįgaliųjų forumas”</w:t>
    </w:r>
  </w:p>
  <w:p w:rsidR="00B748B4" w:rsidRDefault="00B748B4" w:rsidP="008C6D8C">
    <w:pPr>
      <w:spacing w:line="360" w:lineRule="auto"/>
      <w:ind w:left="2880"/>
      <w:rPr>
        <w:w w:val="110"/>
        <w:sz w:val="18"/>
      </w:rPr>
    </w:pPr>
    <w:r>
      <w:rPr>
        <w:w w:val="110"/>
        <w:sz w:val="18"/>
      </w:rPr>
      <w:t>Kodas 125703071; Gėlių g. 7  LT-01137 Vilnius;</w:t>
    </w:r>
  </w:p>
  <w:p w:rsidR="00B748B4" w:rsidRDefault="00B748B4" w:rsidP="008C6D8C">
    <w:pPr>
      <w:spacing w:line="360" w:lineRule="auto"/>
      <w:ind w:left="2880"/>
      <w:rPr>
        <w:w w:val="110"/>
        <w:sz w:val="18"/>
      </w:rPr>
    </w:pPr>
    <w:r>
      <w:rPr>
        <w:w w:val="110"/>
        <w:sz w:val="18"/>
      </w:rPr>
      <w:t xml:space="preserve">Tel./faks.: 2691309; El. p.: </w:t>
    </w:r>
    <w:hyperlink r:id="rId2" w:history="1">
      <w:r w:rsidRPr="000A7C0E">
        <w:rPr>
          <w:rStyle w:val="Hyperlink"/>
          <w:w w:val="110"/>
          <w:sz w:val="18"/>
        </w:rPr>
        <w:t>info@lnf.lt</w:t>
      </w:r>
    </w:hyperlink>
    <w:r>
      <w:rPr>
        <w:w w:val="110"/>
        <w:sz w:val="18"/>
      </w:rPr>
      <w:t xml:space="preserve"> Tinklalapis: </w:t>
    </w:r>
    <w:hyperlink r:id="rId3" w:history="1">
      <w:r w:rsidRPr="000A7C0E">
        <w:rPr>
          <w:rStyle w:val="Hyperlink"/>
          <w:w w:val="110"/>
          <w:sz w:val="18"/>
        </w:rPr>
        <w:t>www.lnf.lt</w:t>
      </w:r>
    </w:hyperlink>
  </w:p>
  <w:p w:rsidR="00B748B4" w:rsidRDefault="00B748B4" w:rsidP="008C6D8C">
    <w:pPr>
      <w:pStyle w:val="Header"/>
      <w:ind w:left="2171"/>
    </w:pPr>
  </w:p>
  <w:p w:rsidR="00B748B4" w:rsidRDefault="00B748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B46E3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193128F"/>
    <w:multiLevelType w:val="hybridMultilevel"/>
    <w:tmpl w:val="B92679D6"/>
    <w:lvl w:ilvl="0" w:tplc="65E8F69E">
      <w:start w:val="1"/>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3">
    <w:nsid w:val="08932A6E"/>
    <w:multiLevelType w:val="hybridMultilevel"/>
    <w:tmpl w:val="5AA4D768"/>
    <w:lvl w:ilvl="0" w:tplc="04270001">
      <w:start w:val="1"/>
      <w:numFmt w:val="bullet"/>
      <w:lvlText w:val=""/>
      <w:lvlJc w:val="left"/>
      <w:pPr>
        <w:ind w:left="2016" w:hanging="360"/>
      </w:pPr>
      <w:rPr>
        <w:rFonts w:ascii="Symbol" w:hAnsi="Symbol" w:hint="default"/>
      </w:rPr>
    </w:lvl>
    <w:lvl w:ilvl="1" w:tplc="04270003" w:tentative="1">
      <w:start w:val="1"/>
      <w:numFmt w:val="bullet"/>
      <w:lvlText w:val="o"/>
      <w:lvlJc w:val="left"/>
      <w:pPr>
        <w:ind w:left="2736" w:hanging="360"/>
      </w:pPr>
      <w:rPr>
        <w:rFonts w:ascii="Courier New" w:hAnsi="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4">
    <w:nsid w:val="1C180AAC"/>
    <w:multiLevelType w:val="hybridMultilevel"/>
    <w:tmpl w:val="4ABA432E"/>
    <w:lvl w:ilvl="0" w:tplc="0427000F">
      <w:start w:val="1"/>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5">
    <w:nsid w:val="23C03459"/>
    <w:multiLevelType w:val="multilevel"/>
    <w:tmpl w:val="0778FC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26647A5A"/>
    <w:multiLevelType w:val="hybridMultilevel"/>
    <w:tmpl w:val="595C8D7E"/>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
    <w:nsid w:val="292931CA"/>
    <w:multiLevelType w:val="hybridMultilevel"/>
    <w:tmpl w:val="59B04550"/>
    <w:lvl w:ilvl="0" w:tplc="0409000F">
      <w:start w:val="1"/>
      <w:numFmt w:val="decimal"/>
      <w:lvlText w:val="%1."/>
      <w:lvlJc w:val="left"/>
      <w:pPr>
        <w:ind w:left="1560" w:hanging="360"/>
      </w:pPr>
      <w:rPr>
        <w:rFonts w:cs="Times New Roman"/>
      </w:rPr>
    </w:lvl>
    <w:lvl w:ilvl="1" w:tplc="04090019" w:tentative="1">
      <w:start w:val="1"/>
      <w:numFmt w:val="lowerLetter"/>
      <w:lvlText w:val="%2."/>
      <w:lvlJc w:val="left"/>
      <w:pPr>
        <w:ind w:left="2280" w:hanging="360"/>
      </w:pPr>
      <w:rPr>
        <w:rFonts w:cs="Times New Roman"/>
      </w:rPr>
    </w:lvl>
    <w:lvl w:ilvl="2" w:tplc="0409001B" w:tentative="1">
      <w:start w:val="1"/>
      <w:numFmt w:val="lowerRoman"/>
      <w:lvlText w:val="%3."/>
      <w:lvlJc w:val="right"/>
      <w:pPr>
        <w:ind w:left="3000" w:hanging="180"/>
      </w:pPr>
      <w:rPr>
        <w:rFonts w:cs="Times New Roman"/>
      </w:rPr>
    </w:lvl>
    <w:lvl w:ilvl="3" w:tplc="0409000F" w:tentative="1">
      <w:start w:val="1"/>
      <w:numFmt w:val="decimal"/>
      <w:lvlText w:val="%4."/>
      <w:lvlJc w:val="left"/>
      <w:pPr>
        <w:ind w:left="3720" w:hanging="360"/>
      </w:pPr>
      <w:rPr>
        <w:rFonts w:cs="Times New Roman"/>
      </w:rPr>
    </w:lvl>
    <w:lvl w:ilvl="4" w:tplc="04090019" w:tentative="1">
      <w:start w:val="1"/>
      <w:numFmt w:val="lowerLetter"/>
      <w:lvlText w:val="%5."/>
      <w:lvlJc w:val="left"/>
      <w:pPr>
        <w:ind w:left="4440" w:hanging="360"/>
      </w:pPr>
      <w:rPr>
        <w:rFonts w:cs="Times New Roman"/>
      </w:rPr>
    </w:lvl>
    <w:lvl w:ilvl="5" w:tplc="0409001B" w:tentative="1">
      <w:start w:val="1"/>
      <w:numFmt w:val="lowerRoman"/>
      <w:lvlText w:val="%6."/>
      <w:lvlJc w:val="right"/>
      <w:pPr>
        <w:ind w:left="5160" w:hanging="180"/>
      </w:pPr>
      <w:rPr>
        <w:rFonts w:cs="Times New Roman"/>
      </w:rPr>
    </w:lvl>
    <w:lvl w:ilvl="6" w:tplc="0409000F" w:tentative="1">
      <w:start w:val="1"/>
      <w:numFmt w:val="decimal"/>
      <w:lvlText w:val="%7."/>
      <w:lvlJc w:val="left"/>
      <w:pPr>
        <w:ind w:left="5880" w:hanging="360"/>
      </w:pPr>
      <w:rPr>
        <w:rFonts w:cs="Times New Roman"/>
      </w:rPr>
    </w:lvl>
    <w:lvl w:ilvl="7" w:tplc="04090019" w:tentative="1">
      <w:start w:val="1"/>
      <w:numFmt w:val="lowerLetter"/>
      <w:lvlText w:val="%8."/>
      <w:lvlJc w:val="left"/>
      <w:pPr>
        <w:ind w:left="6600" w:hanging="360"/>
      </w:pPr>
      <w:rPr>
        <w:rFonts w:cs="Times New Roman"/>
      </w:rPr>
    </w:lvl>
    <w:lvl w:ilvl="8" w:tplc="0409001B" w:tentative="1">
      <w:start w:val="1"/>
      <w:numFmt w:val="lowerRoman"/>
      <w:lvlText w:val="%9."/>
      <w:lvlJc w:val="right"/>
      <w:pPr>
        <w:ind w:left="7320" w:hanging="180"/>
      </w:pPr>
      <w:rPr>
        <w:rFonts w:cs="Times New Roman"/>
      </w:rPr>
    </w:lvl>
  </w:abstractNum>
  <w:abstractNum w:abstractNumId="8">
    <w:nsid w:val="2B8D0839"/>
    <w:multiLevelType w:val="multilevel"/>
    <w:tmpl w:val="2B3867F8"/>
    <w:lvl w:ilvl="0">
      <w:start w:val="1"/>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9">
    <w:nsid w:val="2FEE7FDE"/>
    <w:multiLevelType w:val="hybridMultilevel"/>
    <w:tmpl w:val="1A0A63E0"/>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0">
    <w:nsid w:val="31820FBF"/>
    <w:multiLevelType w:val="hybridMultilevel"/>
    <w:tmpl w:val="16AAFAA6"/>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1">
    <w:nsid w:val="37712952"/>
    <w:multiLevelType w:val="hybridMultilevel"/>
    <w:tmpl w:val="9A2024DC"/>
    <w:lvl w:ilvl="0" w:tplc="5BC650D8">
      <w:start w:val="1"/>
      <w:numFmt w:val="decimal"/>
      <w:lvlText w:val="%1."/>
      <w:lvlJc w:val="left"/>
      <w:pPr>
        <w:tabs>
          <w:tab w:val="num" w:pos="945"/>
        </w:tabs>
        <w:ind w:left="945" w:hanging="585"/>
      </w:pPr>
      <w:rPr>
        <w:rFonts w:ascii="Times New Roman" w:eastAsia="Times New Roman" w:hAnsi="Times New Roman"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2">
    <w:nsid w:val="38014E8A"/>
    <w:multiLevelType w:val="hybridMultilevel"/>
    <w:tmpl w:val="76F4CF3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A726E50"/>
    <w:multiLevelType w:val="hybridMultilevel"/>
    <w:tmpl w:val="9D4E3864"/>
    <w:lvl w:ilvl="0" w:tplc="0427000F">
      <w:start w:val="1"/>
      <w:numFmt w:val="decimal"/>
      <w:lvlText w:val="%1."/>
      <w:lvlJc w:val="left"/>
      <w:pPr>
        <w:ind w:left="720" w:hanging="360"/>
      </w:pPr>
      <w:rPr>
        <w:rFonts w:cs="Times New Roman" w:hint="default"/>
        <w:sz w:val="20"/>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4">
    <w:nsid w:val="5DDB60F1"/>
    <w:multiLevelType w:val="hybridMultilevel"/>
    <w:tmpl w:val="52F4E66E"/>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5">
    <w:nsid w:val="5FEA55E7"/>
    <w:multiLevelType w:val="multilevel"/>
    <w:tmpl w:val="A85407B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607412D9"/>
    <w:multiLevelType w:val="hybridMultilevel"/>
    <w:tmpl w:val="88D0266C"/>
    <w:lvl w:ilvl="0" w:tplc="653C3DDC">
      <w:start w:val="1"/>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17">
    <w:nsid w:val="638B1A8E"/>
    <w:multiLevelType w:val="hybridMultilevel"/>
    <w:tmpl w:val="310CE404"/>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8">
    <w:nsid w:val="689F6B88"/>
    <w:multiLevelType w:val="hybridMultilevel"/>
    <w:tmpl w:val="C79AEFAA"/>
    <w:lvl w:ilvl="0" w:tplc="CB2A91F4">
      <w:start w:val="1"/>
      <w:numFmt w:val="decimal"/>
      <w:lvlText w:val="%1."/>
      <w:lvlJc w:val="left"/>
      <w:pPr>
        <w:ind w:left="930" w:hanging="360"/>
      </w:pPr>
      <w:rPr>
        <w:rFonts w:cs="Times New Roman" w:hint="default"/>
      </w:rPr>
    </w:lvl>
    <w:lvl w:ilvl="1" w:tplc="04270019" w:tentative="1">
      <w:start w:val="1"/>
      <w:numFmt w:val="lowerLetter"/>
      <w:lvlText w:val="%2."/>
      <w:lvlJc w:val="left"/>
      <w:pPr>
        <w:ind w:left="1650" w:hanging="360"/>
      </w:pPr>
      <w:rPr>
        <w:rFonts w:cs="Times New Roman"/>
      </w:rPr>
    </w:lvl>
    <w:lvl w:ilvl="2" w:tplc="0427001B" w:tentative="1">
      <w:start w:val="1"/>
      <w:numFmt w:val="lowerRoman"/>
      <w:lvlText w:val="%3."/>
      <w:lvlJc w:val="right"/>
      <w:pPr>
        <w:ind w:left="2370" w:hanging="180"/>
      </w:pPr>
      <w:rPr>
        <w:rFonts w:cs="Times New Roman"/>
      </w:rPr>
    </w:lvl>
    <w:lvl w:ilvl="3" w:tplc="0427000F" w:tentative="1">
      <w:start w:val="1"/>
      <w:numFmt w:val="decimal"/>
      <w:lvlText w:val="%4."/>
      <w:lvlJc w:val="left"/>
      <w:pPr>
        <w:ind w:left="3090" w:hanging="360"/>
      </w:pPr>
      <w:rPr>
        <w:rFonts w:cs="Times New Roman"/>
      </w:rPr>
    </w:lvl>
    <w:lvl w:ilvl="4" w:tplc="04270019" w:tentative="1">
      <w:start w:val="1"/>
      <w:numFmt w:val="lowerLetter"/>
      <w:lvlText w:val="%5."/>
      <w:lvlJc w:val="left"/>
      <w:pPr>
        <w:ind w:left="3810" w:hanging="360"/>
      </w:pPr>
      <w:rPr>
        <w:rFonts w:cs="Times New Roman"/>
      </w:rPr>
    </w:lvl>
    <w:lvl w:ilvl="5" w:tplc="0427001B" w:tentative="1">
      <w:start w:val="1"/>
      <w:numFmt w:val="lowerRoman"/>
      <w:lvlText w:val="%6."/>
      <w:lvlJc w:val="right"/>
      <w:pPr>
        <w:ind w:left="4530" w:hanging="180"/>
      </w:pPr>
      <w:rPr>
        <w:rFonts w:cs="Times New Roman"/>
      </w:rPr>
    </w:lvl>
    <w:lvl w:ilvl="6" w:tplc="0427000F" w:tentative="1">
      <w:start w:val="1"/>
      <w:numFmt w:val="decimal"/>
      <w:lvlText w:val="%7."/>
      <w:lvlJc w:val="left"/>
      <w:pPr>
        <w:ind w:left="5250" w:hanging="360"/>
      </w:pPr>
      <w:rPr>
        <w:rFonts w:cs="Times New Roman"/>
      </w:rPr>
    </w:lvl>
    <w:lvl w:ilvl="7" w:tplc="04270019" w:tentative="1">
      <w:start w:val="1"/>
      <w:numFmt w:val="lowerLetter"/>
      <w:lvlText w:val="%8."/>
      <w:lvlJc w:val="left"/>
      <w:pPr>
        <w:ind w:left="5970" w:hanging="360"/>
      </w:pPr>
      <w:rPr>
        <w:rFonts w:cs="Times New Roman"/>
      </w:rPr>
    </w:lvl>
    <w:lvl w:ilvl="8" w:tplc="0427001B" w:tentative="1">
      <w:start w:val="1"/>
      <w:numFmt w:val="lowerRoman"/>
      <w:lvlText w:val="%9."/>
      <w:lvlJc w:val="right"/>
      <w:pPr>
        <w:ind w:left="6690" w:hanging="180"/>
      </w:pPr>
      <w:rPr>
        <w:rFonts w:cs="Times New Roman"/>
      </w:rPr>
    </w:lvl>
  </w:abstractNum>
  <w:abstractNum w:abstractNumId="19">
    <w:nsid w:val="71A05DE3"/>
    <w:multiLevelType w:val="hybridMultilevel"/>
    <w:tmpl w:val="93547BCE"/>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0">
    <w:nsid w:val="79421A21"/>
    <w:multiLevelType w:val="hybridMultilevel"/>
    <w:tmpl w:val="24AE9CBC"/>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16"/>
  </w:num>
  <w:num w:numId="2">
    <w:abstractNumId w:val="1"/>
  </w:num>
  <w:num w:numId="3">
    <w:abstractNumId w:val="4"/>
  </w:num>
  <w:num w:numId="4">
    <w:abstractNumId w:val="18"/>
  </w:num>
  <w:num w:numId="5">
    <w:abstractNumId w:val="14"/>
  </w:num>
  <w:num w:numId="6">
    <w:abstractNumId w:val="10"/>
  </w:num>
  <w:num w:numId="7">
    <w:abstractNumId w:val="6"/>
  </w:num>
  <w:num w:numId="8">
    <w:abstractNumId w:val="5"/>
  </w:num>
  <w:num w:numId="9">
    <w:abstractNumId w:val="15"/>
  </w:num>
  <w:num w:numId="10">
    <w:abstractNumId w:val="19"/>
  </w:num>
  <w:num w:numId="11">
    <w:abstractNumId w:val="20"/>
  </w:num>
  <w:num w:numId="12">
    <w:abstractNumId w:val="8"/>
  </w:num>
  <w:num w:numId="13">
    <w:abstractNumId w:val="11"/>
  </w:num>
  <w:num w:numId="14">
    <w:abstractNumId w:val="13"/>
  </w:num>
  <w:num w:numId="15">
    <w:abstractNumId w:val="9"/>
  </w:num>
  <w:num w:numId="16">
    <w:abstractNumId w:val="2"/>
  </w:num>
  <w:num w:numId="17">
    <w:abstractNumId w:val="17"/>
  </w:num>
  <w:num w:numId="18">
    <w:abstractNumId w:val="0"/>
  </w:num>
  <w:num w:numId="19">
    <w:abstractNumId w:val="12"/>
  </w:num>
  <w:num w:numId="20">
    <w:abstractNumId w:val="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FD7"/>
    <w:rsid w:val="00001533"/>
    <w:rsid w:val="00002409"/>
    <w:rsid w:val="00007FA2"/>
    <w:rsid w:val="0002416D"/>
    <w:rsid w:val="00025496"/>
    <w:rsid w:val="00026F70"/>
    <w:rsid w:val="00034D76"/>
    <w:rsid w:val="00037DCF"/>
    <w:rsid w:val="000531CD"/>
    <w:rsid w:val="00053215"/>
    <w:rsid w:val="00053720"/>
    <w:rsid w:val="000540A0"/>
    <w:rsid w:val="00062346"/>
    <w:rsid w:val="00065107"/>
    <w:rsid w:val="00065BE8"/>
    <w:rsid w:val="00066FF9"/>
    <w:rsid w:val="00072A5B"/>
    <w:rsid w:val="00080FED"/>
    <w:rsid w:val="000810A6"/>
    <w:rsid w:val="00081E57"/>
    <w:rsid w:val="0008291D"/>
    <w:rsid w:val="00090376"/>
    <w:rsid w:val="00091BB3"/>
    <w:rsid w:val="0009285E"/>
    <w:rsid w:val="00092A14"/>
    <w:rsid w:val="000A3DDB"/>
    <w:rsid w:val="000A7C0E"/>
    <w:rsid w:val="000C0A8F"/>
    <w:rsid w:val="000C2280"/>
    <w:rsid w:val="000C4525"/>
    <w:rsid w:val="000D085C"/>
    <w:rsid w:val="000D40FE"/>
    <w:rsid w:val="000D4C06"/>
    <w:rsid w:val="000D5C7D"/>
    <w:rsid w:val="000F2A7E"/>
    <w:rsid w:val="00102CE7"/>
    <w:rsid w:val="001079F5"/>
    <w:rsid w:val="00114C15"/>
    <w:rsid w:val="00124CBC"/>
    <w:rsid w:val="00126767"/>
    <w:rsid w:val="001315BE"/>
    <w:rsid w:val="001327EB"/>
    <w:rsid w:val="0014103A"/>
    <w:rsid w:val="001578B9"/>
    <w:rsid w:val="00160829"/>
    <w:rsid w:val="00160B0A"/>
    <w:rsid w:val="001654A6"/>
    <w:rsid w:val="00173236"/>
    <w:rsid w:val="00177010"/>
    <w:rsid w:val="00181640"/>
    <w:rsid w:val="00191B6D"/>
    <w:rsid w:val="001A3B93"/>
    <w:rsid w:val="001D1C3A"/>
    <w:rsid w:val="001D4938"/>
    <w:rsid w:val="001D6F24"/>
    <w:rsid w:val="001E0C2F"/>
    <w:rsid w:val="001E31ED"/>
    <w:rsid w:val="001F67C6"/>
    <w:rsid w:val="002036F3"/>
    <w:rsid w:val="0021118A"/>
    <w:rsid w:val="00214700"/>
    <w:rsid w:val="00216121"/>
    <w:rsid w:val="00216721"/>
    <w:rsid w:val="0022393F"/>
    <w:rsid w:val="002341CA"/>
    <w:rsid w:val="002355B2"/>
    <w:rsid w:val="0024399C"/>
    <w:rsid w:val="00243CB2"/>
    <w:rsid w:val="00253520"/>
    <w:rsid w:val="00254A24"/>
    <w:rsid w:val="002555CB"/>
    <w:rsid w:val="00256A48"/>
    <w:rsid w:val="00263F5B"/>
    <w:rsid w:val="00267FE9"/>
    <w:rsid w:val="002712EC"/>
    <w:rsid w:val="002739A3"/>
    <w:rsid w:val="0027486F"/>
    <w:rsid w:val="00294C00"/>
    <w:rsid w:val="002A1ABF"/>
    <w:rsid w:val="002B3188"/>
    <w:rsid w:val="002C292D"/>
    <w:rsid w:val="002C3162"/>
    <w:rsid w:val="002C324A"/>
    <w:rsid w:val="002C5C56"/>
    <w:rsid w:val="002C5D44"/>
    <w:rsid w:val="002D1848"/>
    <w:rsid w:val="002F1FCF"/>
    <w:rsid w:val="002F4C9E"/>
    <w:rsid w:val="003003C5"/>
    <w:rsid w:val="00317DE2"/>
    <w:rsid w:val="0032205A"/>
    <w:rsid w:val="00336BBA"/>
    <w:rsid w:val="00340B82"/>
    <w:rsid w:val="003535D2"/>
    <w:rsid w:val="00357423"/>
    <w:rsid w:val="00357579"/>
    <w:rsid w:val="00363378"/>
    <w:rsid w:val="00365D58"/>
    <w:rsid w:val="00371704"/>
    <w:rsid w:val="00376AFA"/>
    <w:rsid w:val="00380B7C"/>
    <w:rsid w:val="003845F5"/>
    <w:rsid w:val="00391FDD"/>
    <w:rsid w:val="00393326"/>
    <w:rsid w:val="00396EE1"/>
    <w:rsid w:val="003A0898"/>
    <w:rsid w:val="003A1A10"/>
    <w:rsid w:val="003A55AE"/>
    <w:rsid w:val="003B2B07"/>
    <w:rsid w:val="003B702B"/>
    <w:rsid w:val="003D07C4"/>
    <w:rsid w:val="003D0D26"/>
    <w:rsid w:val="003E6B77"/>
    <w:rsid w:val="003E70A2"/>
    <w:rsid w:val="003F13AF"/>
    <w:rsid w:val="003F3419"/>
    <w:rsid w:val="003F5010"/>
    <w:rsid w:val="003F7163"/>
    <w:rsid w:val="00403B73"/>
    <w:rsid w:val="00411405"/>
    <w:rsid w:val="0041279B"/>
    <w:rsid w:val="00417FE9"/>
    <w:rsid w:val="00427132"/>
    <w:rsid w:val="004328E2"/>
    <w:rsid w:val="00432E24"/>
    <w:rsid w:val="00437887"/>
    <w:rsid w:val="00444C5D"/>
    <w:rsid w:val="00446312"/>
    <w:rsid w:val="004474AE"/>
    <w:rsid w:val="004505AC"/>
    <w:rsid w:val="00454820"/>
    <w:rsid w:val="0046162F"/>
    <w:rsid w:val="0047388B"/>
    <w:rsid w:val="00474BAF"/>
    <w:rsid w:val="00481A69"/>
    <w:rsid w:val="004822FA"/>
    <w:rsid w:val="0049411C"/>
    <w:rsid w:val="004943E3"/>
    <w:rsid w:val="004A1F57"/>
    <w:rsid w:val="004A4C4B"/>
    <w:rsid w:val="004B778A"/>
    <w:rsid w:val="004C3CFD"/>
    <w:rsid w:val="004D69A6"/>
    <w:rsid w:val="004F0C48"/>
    <w:rsid w:val="004F3730"/>
    <w:rsid w:val="004F5091"/>
    <w:rsid w:val="00503AE4"/>
    <w:rsid w:val="00510EC2"/>
    <w:rsid w:val="00511AD1"/>
    <w:rsid w:val="005140F6"/>
    <w:rsid w:val="0051511C"/>
    <w:rsid w:val="0052223A"/>
    <w:rsid w:val="00522C68"/>
    <w:rsid w:val="00536AD1"/>
    <w:rsid w:val="005421CE"/>
    <w:rsid w:val="00545694"/>
    <w:rsid w:val="00545E49"/>
    <w:rsid w:val="0054653F"/>
    <w:rsid w:val="00565EDF"/>
    <w:rsid w:val="00570586"/>
    <w:rsid w:val="00580809"/>
    <w:rsid w:val="00581263"/>
    <w:rsid w:val="00581958"/>
    <w:rsid w:val="00583954"/>
    <w:rsid w:val="00583A50"/>
    <w:rsid w:val="00586283"/>
    <w:rsid w:val="00593DA7"/>
    <w:rsid w:val="00596D75"/>
    <w:rsid w:val="005B0EBA"/>
    <w:rsid w:val="005B2DAB"/>
    <w:rsid w:val="005B36F6"/>
    <w:rsid w:val="005B3BD1"/>
    <w:rsid w:val="005B5579"/>
    <w:rsid w:val="005C6297"/>
    <w:rsid w:val="005C6FAE"/>
    <w:rsid w:val="005D2CCF"/>
    <w:rsid w:val="005E0579"/>
    <w:rsid w:val="005E08E7"/>
    <w:rsid w:val="005E44AD"/>
    <w:rsid w:val="005E4672"/>
    <w:rsid w:val="005E7A4E"/>
    <w:rsid w:val="005F72D2"/>
    <w:rsid w:val="00603721"/>
    <w:rsid w:val="00604810"/>
    <w:rsid w:val="006073CC"/>
    <w:rsid w:val="006166D1"/>
    <w:rsid w:val="00616826"/>
    <w:rsid w:val="006248FA"/>
    <w:rsid w:val="00630F52"/>
    <w:rsid w:val="0064537A"/>
    <w:rsid w:val="00655E2A"/>
    <w:rsid w:val="00663D05"/>
    <w:rsid w:val="00673CE1"/>
    <w:rsid w:val="006742D6"/>
    <w:rsid w:val="00675705"/>
    <w:rsid w:val="00692496"/>
    <w:rsid w:val="00692B70"/>
    <w:rsid w:val="00694BA9"/>
    <w:rsid w:val="0069703A"/>
    <w:rsid w:val="00697429"/>
    <w:rsid w:val="00697AF5"/>
    <w:rsid w:val="006A59DD"/>
    <w:rsid w:val="006A6F26"/>
    <w:rsid w:val="006B35BF"/>
    <w:rsid w:val="006B5054"/>
    <w:rsid w:val="006C194B"/>
    <w:rsid w:val="006C6730"/>
    <w:rsid w:val="006D6716"/>
    <w:rsid w:val="006D7105"/>
    <w:rsid w:val="006E259B"/>
    <w:rsid w:val="006E3618"/>
    <w:rsid w:val="006F239B"/>
    <w:rsid w:val="006F3183"/>
    <w:rsid w:val="006F63DC"/>
    <w:rsid w:val="006F7FAE"/>
    <w:rsid w:val="00703651"/>
    <w:rsid w:val="007043E2"/>
    <w:rsid w:val="0070595B"/>
    <w:rsid w:val="00707652"/>
    <w:rsid w:val="007102A0"/>
    <w:rsid w:val="007107EA"/>
    <w:rsid w:val="007139D0"/>
    <w:rsid w:val="007302B0"/>
    <w:rsid w:val="00741347"/>
    <w:rsid w:val="00743C41"/>
    <w:rsid w:val="007479BB"/>
    <w:rsid w:val="00747CBC"/>
    <w:rsid w:val="00752FFB"/>
    <w:rsid w:val="0075776A"/>
    <w:rsid w:val="00761008"/>
    <w:rsid w:val="0076479E"/>
    <w:rsid w:val="007647F5"/>
    <w:rsid w:val="00770CB7"/>
    <w:rsid w:val="007830CA"/>
    <w:rsid w:val="00784B33"/>
    <w:rsid w:val="007957D0"/>
    <w:rsid w:val="007A1C76"/>
    <w:rsid w:val="007A610C"/>
    <w:rsid w:val="007A7FDA"/>
    <w:rsid w:val="007B1549"/>
    <w:rsid w:val="007B3F3D"/>
    <w:rsid w:val="007B45F0"/>
    <w:rsid w:val="007C21A8"/>
    <w:rsid w:val="007D33F8"/>
    <w:rsid w:val="007D7B06"/>
    <w:rsid w:val="007E5FFD"/>
    <w:rsid w:val="007E7E11"/>
    <w:rsid w:val="007F1EDD"/>
    <w:rsid w:val="007F4246"/>
    <w:rsid w:val="00801C9E"/>
    <w:rsid w:val="00802AE2"/>
    <w:rsid w:val="00804E24"/>
    <w:rsid w:val="00807DBC"/>
    <w:rsid w:val="008260DA"/>
    <w:rsid w:val="008263DC"/>
    <w:rsid w:val="0083228F"/>
    <w:rsid w:val="008357C0"/>
    <w:rsid w:val="00844508"/>
    <w:rsid w:val="00844CF5"/>
    <w:rsid w:val="00851408"/>
    <w:rsid w:val="0085235B"/>
    <w:rsid w:val="008600FF"/>
    <w:rsid w:val="008677DA"/>
    <w:rsid w:val="00870E84"/>
    <w:rsid w:val="008732DE"/>
    <w:rsid w:val="00874107"/>
    <w:rsid w:val="008804E6"/>
    <w:rsid w:val="008810B8"/>
    <w:rsid w:val="008901CA"/>
    <w:rsid w:val="00890F00"/>
    <w:rsid w:val="00891246"/>
    <w:rsid w:val="008A143E"/>
    <w:rsid w:val="008A26C6"/>
    <w:rsid w:val="008A7995"/>
    <w:rsid w:val="008B0285"/>
    <w:rsid w:val="008C32B2"/>
    <w:rsid w:val="008C40A9"/>
    <w:rsid w:val="008C6D8C"/>
    <w:rsid w:val="008D4736"/>
    <w:rsid w:val="008D56B2"/>
    <w:rsid w:val="008E754C"/>
    <w:rsid w:val="0090612A"/>
    <w:rsid w:val="00906880"/>
    <w:rsid w:val="00912826"/>
    <w:rsid w:val="0091787C"/>
    <w:rsid w:val="0093500C"/>
    <w:rsid w:val="009366DA"/>
    <w:rsid w:val="00950259"/>
    <w:rsid w:val="00953A56"/>
    <w:rsid w:val="00961060"/>
    <w:rsid w:val="009636A5"/>
    <w:rsid w:val="00970FC1"/>
    <w:rsid w:val="00984A9B"/>
    <w:rsid w:val="00987E37"/>
    <w:rsid w:val="00993FD7"/>
    <w:rsid w:val="00996CF3"/>
    <w:rsid w:val="009A5E44"/>
    <w:rsid w:val="009A6F19"/>
    <w:rsid w:val="009B6873"/>
    <w:rsid w:val="009E3E66"/>
    <w:rsid w:val="009F073D"/>
    <w:rsid w:val="009F7784"/>
    <w:rsid w:val="00A01898"/>
    <w:rsid w:val="00A13C89"/>
    <w:rsid w:val="00A13F16"/>
    <w:rsid w:val="00A14D8D"/>
    <w:rsid w:val="00A2141B"/>
    <w:rsid w:val="00A22001"/>
    <w:rsid w:val="00A249F1"/>
    <w:rsid w:val="00A3359E"/>
    <w:rsid w:val="00A40AC2"/>
    <w:rsid w:val="00A43706"/>
    <w:rsid w:val="00A469FD"/>
    <w:rsid w:val="00A562B8"/>
    <w:rsid w:val="00A63168"/>
    <w:rsid w:val="00A74BAD"/>
    <w:rsid w:val="00A764B7"/>
    <w:rsid w:val="00A833F5"/>
    <w:rsid w:val="00A84A1C"/>
    <w:rsid w:val="00A95434"/>
    <w:rsid w:val="00AA2463"/>
    <w:rsid w:val="00AA278E"/>
    <w:rsid w:val="00AA6CFB"/>
    <w:rsid w:val="00AB2CBC"/>
    <w:rsid w:val="00AB431B"/>
    <w:rsid w:val="00AB5244"/>
    <w:rsid w:val="00AC2C88"/>
    <w:rsid w:val="00AC4DCB"/>
    <w:rsid w:val="00AD41F6"/>
    <w:rsid w:val="00AE27B3"/>
    <w:rsid w:val="00AF32CE"/>
    <w:rsid w:val="00AF64DF"/>
    <w:rsid w:val="00AF6A91"/>
    <w:rsid w:val="00B04156"/>
    <w:rsid w:val="00B0765F"/>
    <w:rsid w:val="00B16484"/>
    <w:rsid w:val="00B17FCF"/>
    <w:rsid w:val="00B201C2"/>
    <w:rsid w:val="00B27F0D"/>
    <w:rsid w:val="00B27F9B"/>
    <w:rsid w:val="00B32948"/>
    <w:rsid w:val="00B4662C"/>
    <w:rsid w:val="00B52B05"/>
    <w:rsid w:val="00B5538D"/>
    <w:rsid w:val="00B55743"/>
    <w:rsid w:val="00B55825"/>
    <w:rsid w:val="00B56A1D"/>
    <w:rsid w:val="00B602D6"/>
    <w:rsid w:val="00B665DA"/>
    <w:rsid w:val="00B748B4"/>
    <w:rsid w:val="00B75A2F"/>
    <w:rsid w:val="00B75C8D"/>
    <w:rsid w:val="00B841A5"/>
    <w:rsid w:val="00B84EA6"/>
    <w:rsid w:val="00BA7B9C"/>
    <w:rsid w:val="00BB1BFF"/>
    <w:rsid w:val="00BB377B"/>
    <w:rsid w:val="00BC2FC9"/>
    <w:rsid w:val="00BD7977"/>
    <w:rsid w:val="00BE4CB7"/>
    <w:rsid w:val="00BF16EA"/>
    <w:rsid w:val="00BF5C61"/>
    <w:rsid w:val="00C00DB1"/>
    <w:rsid w:val="00C05CAF"/>
    <w:rsid w:val="00C10B9D"/>
    <w:rsid w:val="00C159A4"/>
    <w:rsid w:val="00C16AFA"/>
    <w:rsid w:val="00C22422"/>
    <w:rsid w:val="00C234F7"/>
    <w:rsid w:val="00C25140"/>
    <w:rsid w:val="00C25DF3"/>
    <w:rsid w:val="00C34029"/>
    <w:rsid w:val="00C34D47"/>
    <w:rsid w:val="00C40CD2"/>
    <w:rsid w:val="00C41FD2"/>
    <w:rsid w:val="00C45A61"/>
    <w:rsid w:val="00C53D35"/>
    <w:rsid w:val="00C56A86"/>
    <w:rsid w:val="00C6249E"/>
    <w:rsid w:val="00C669DD"/>
    <w:rsid w:val="00C73084"/>
    <w:rsid w:val="00C7502D"/>
    <w:rsid w:val="00C831E6"/>
    <w:rsid w:val="00C83F89"/>
    <w:rsid w:val="00C8687D"/>
    <w:rsid w:val="00C86D44"/>
    <w:rsid w:val="00C90233"/>
    <w:rsid w:val="00C924D7"/>
    <w:rsid w:val="00CB10C4"/>
    <w:rsid w:val="00CB267D"/>
    <w:rsid w:val="00CB394D"/>
    <w:rsid w:val="00CB6050"/>
    <w:rsid w:val="00CC0EFB"/>
    <w:rsid w:val="00CC3993"/>
    <w:rsid w:val="00CD0C87"/>
    <w:rsid w:val="00CE344C"/>
    <w:rsid w:val="00CE3513"/>
    <w:rsid w:val="00CF068F"/>
    <w:rsid w:val="00CF1D0D"/>
    <w:rsid w:val="00CF7A43"/>
    <w:rsid w:val="00D00204"/>
    <w:rsid w:val="00D103D0"/>
    <w:rsid w:val="00D3288D"/>
    <w:rsid w:val="00D363F3"/>
    <w:rsid w:val="00D40BDE"/>
    <w:rsid w:val="00D43BB5"/>
    <w:rsid w:val="00D44B2E"/>
    <w:rsid w:val="00D44C7B"/>
    <w:rsid w:val="00D51948"/>
    <w:rsid w:val="00D605A7"/>
    <w:rsid w:val="00D6358A"/>
    <w:rsid w:val="00D92202"/>
    <w:rsid w:val="00D93EBC"/>
    <w:rsid w:val="00DB2F68"/>
    <w:rsid w:val="00DC615C"/>
    <w:rsid w:val="00DD57F5"/>
    <w:rsid w:val="00DD6426"/>
    <w:rsid w:val="00DF07F5"/>
    <w:rsid w:val="00DF0D45"/>
    <w:rsid w:val="00DF37D5"/>
    <w:rsid w:val="00DF46BB"/>
    <w:rsid w:val="00DF738C"/>
    <w:rsid w:val="00E0120B"/>
    <w:rsid w:val="00E01D66"/>
    <w:rsid w:val="00E031B3"/>
    <w:rsid w:val="00E03C0C"/>
    <w:rsid w:val="00E162E9"/>
    <w:rsid w:val="00E17E0A"/>
    <w:rsid w:val="00E20F05"/>
    <w:rsid w:val="00E23662"/>
    <w:rsid w:val="00E25A70"/>
    <w:rsid w:val="00E31564"/>
    <w:rsid w:val="00E31D95"/>
    <w:rsid w:val="00E3224A"/>
    <w:rsid w:val="00E36D3A"/>
    <w:rsid w:val="00E37DF0"/>
    <w:rsid w:val="00E41727"/>
    <w:rsid w:val="00E43244"/>
    <w:rsid w:val="00E43CBB"/>
    <w:rsid w:val="00E47AE0"/>
    <w:rsid w:val="00E53F24"/>
    <w:rsid w:val="00E6025C"/>
    <w:rsid w:val="00E66E47"/>
    <w:rsid w:val="00E71FBB"/>
    <w:rsid w:val="00E76E33"/>
    <w:rsid w:val="00E80A19"/>
    <w:rsid w:val="00E855CB"/>
    <w:rsid w:val="00E85FC2"/>
    <w:rsid w:val="00E91ACE"/>
    <w:rsid w:val="00E94B30"/>
    <w:rsid w:val="00E94B84"/>
    <w:rsid w:val="00EB2ECA"/>
    <w:rsid w:val="00EB3087"/>
    <w:rsid w:val="00EB4965"/>
    <w:rsid w:val="00EB7BDA"/>
    <w:rsid w:val="00EB7DCC"/>
    <w:rsid w:val="00ED2453"/>
    <w:rsid w:val="00EE5492"/>
    <w:rsid w:val="00EE7045"/>
    <w:rsid w:val="00EE7451"/>
    <w:rsid w:val="00EF3919"/>
    <w:rsid w:val="00EF39BD"/>
    <w:rsid w:val="00F03CDC"/>
    <w:rsid w:val="00F04323"/>
    <w:rsid w:val="00F051DC"/>
    <w:rsid w:val="00F17111"/>
    <w:rsid w:val="00F20EBA"/>
    <w:rsid w:val="00F25ED7"/>
    <w:rsid w:val="00F3048B"/>
    <w:rsid w:val="00F33EFB"/>
    <w:rsid w:val="00F41AAE"/>
    <w:rsid w:val="00F438FA"/>
    <w:rsid w:val="00F46115"/>
    <w:rsid w:val="00F53AD1"/>
    <w:rsid w:val="00F54D3C"/>
    <w:rsid w:val="00F56DC4"/>
    <w:rsid w:val="00F56F59"/>
    <w:rsid w:val="00F60CE5"/>
    <w:rsid w:val="00F86FCC"/>
    <w:rsid w:val="00F92215"/>
    <w:rsid w:val="00F95EFE"/>
    <w:rsid w:val="00FB240D"/>
    <w:rsid w:val="00FB5B3D"/>
    <w:rsid w:val="00FC06C1"/>
    <w:rsid w:val="00FD2DBF"/>
    <w:rsid w:val="00FD3793"/>
    <w:rsid w:val="00FD7DD6"/>
    <w:rsid w:val="00FE0050"/>
    <w:rsid w:val="00FF3CE3"/>
    <w:rsid w:val="00FF66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C1D9D22-07FD-40D2-AB06-F7D058B18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24A"/>
    <w:rPr>
      <w:sz w:val="20"/>
      <w:szCs w:val="20"/>
      <w:lang w:val="lt-LT" w:eastAsia="lt-LT"/>
    </w:rPr>
  </w:style>
  <w:style w:type="paragraph" w:styleId="Heading2">
    <w:name w:val="heading 2"/>
    <w:basedOn w:val="Normal"/>
    <w:next w:val="Normal"/>
    <w:link w:val="Heading2Char"/>
    <w:uiPriority w:val="99"/>
    <w:qFormat/>
    <w:rsid w:val="003E70A2"/>
    <w:pPr>
      <w:keepNext/>
      <w:jc w:val="center"/>
      <w:outlineLvl w:val="1"/>
    </w:pPr>
    <w:rPr>
      <w:b/>
      <w:caps/>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E70A2"/>
    <w:rPr>
      <w:rFonts w:cs="Times New Roman"/>
      <w:b/>
      <w:caps/>
      <w:sz w:val="24"/>
    </w:rPr>
  </w:style>
  <w:style w:type="character" w:styleId="Hyperlink">
    <w:name w:val="Hyperlink"/>
    <w:basedOn w:val="DefaultParagraphFont"/>
    <w:uiPriority w:val="99"/>
    <w:rsid w:val="00E3224A"/>
    <w:rPr>
      <w:rFonts w:cs="Times New Roman"/>
      <w:color w:val="0000FF"/>
      <w:u w:val="single"/>
    </w:rPr>
  </w:style>
  <w:style w:type="character" w:styleId="FootnoteReference">
    <w:name w:val="footnote reference"/>
    <w:basedOn w:val="DefaultParagraphFont"/>
    <w:uiPriority w:val="99"/>
    <w:semiHidden/>
    <w:rsid w:val="00E3224A"/>
    <w:rPr>
      <w:rFonts w:cs="Times New Roman"/>
      <w:vertAlign w:val="superscript"/>
    </w:rPr>
  </w:style>
  <w:style w:type="paragraph" w:styleId="FootnoteText">
    <w:name w:val="footnote text"/>
    <w:basedOn w:val="Normal"/>
    <w:link w:val="FootnoteTextChar"/>
    <w:uiPriority w:val="99"/>
    <w:semiHidden/>
    <w:rsid w:val="00E3224A"/>
  </w:style>
  <w:style w:type="character" w:customStyle="1" w:styleId="FootnoteTextChar">
    <w:name w:val="Footnote Text Char"/>
    <w:basedOn w:val="DefaultParagraphFont"/>
    <w:link w:val="FootnoteText"/>
    <w:uiPriority w:val="99"/>
    <w:semiHidden/>
    <w:locked/>
    <w:rPr>
      <w:rFonts w:cs="Times New Roman"/>
      <w:sz w:val="20"/>
      <w:szCs w:val="20"/>
      <w:lang w:val="lt-LT" w:eastAsia="lt-LT"/>
    </w:rPr>
  </w:style>
  <w:style w:type="paragraph" w:styleId="BodyText">
    <w:name w:val="Body Text"/>
    <w:basedOn w:val="Normal"/>
    <w:link w:val="BodyTextChar"/>
    <w:uiPriority w:val="99"/>
    <w:rsid w:val="00E3224A"/>
    <w:rPr>
      <w:sz w:val="24"/>
    </w:rPr>
  </w:style>
  <w:style w:type="character" w:customStyle="1" w:styleId="BodyTextChar">
    <w:name w:val="Body Text Char"/>
    <w:basedOn w:val="DefaultParagraphFont"/>
    <w:link w:val="BodyText"/>
    <w:uiPriority w:val="99"/>
    <w:semiHidden/>
    <w:locked/>
    <w:rPr>
      <w:rFonts w:cs="Times New Roman"/>
      <w:sz w:val="20"/>
      <w:szCs w:val="20"/>
      <w:lang w:val="lt-LT" w:eastAsia="lt-LT"/>
    </w:rPr>
  </w:style>
  <w:style w:type="character" w:styleId="Strong">
    <w:name w:val="Strong"/>
    <w:basedOn w:val="DefaultParagraphFont"/>
    <w:uiPriority w:val="99"/>
    <w:qFormat/>
    <w:rsid w:val="00F17111"/>
    <w:rPr>
      <w:rFonts w:cs="Times New Roman"/>
      <w:b/>
    </w:rPr>
  </w:style>
  <w:style w:type="paragraph" w:styleId="PlainText">
    <w:name w:val="Plain Text"/>
    <w:basedOn w:val="Normal"/>
    <w:link w:val="PlainTextChar"/>
    <w:uiPriority w:val="99"/>
    <w:rsid w:val="00536AD1"/>
    <w:rPr>
      <w:rFonts w:ascii="Consolas" w:hAnsi="Consolas"/>
      <w:sz w:val="21"/>
      <w:szCs w:val="21"/>
      <w:lang w:val="en-US" w:eastAsia="en-US"/>
    </w:rPr>
  </w:style>
  <w:style w:type="character" w:customStyle="1" w:styleId="PlainTextChar">
    <w:name w:val="Plain Text Char"/>
    <w:basedOn w:val="DefaultParagraphFont"/>
    <w:link w:val="PlainText"/>
    <w:uiPriority w:val="99"/>
    <w:locked/>
    <w:rsid w:val="00536AD1"/>
    <w:rPr>
      <w:rFonts w:ascii="Consolas" w:hAnsi="Consolas" w:cs="Times New Roman"/>
      <w:sz w:val="21"/>
    </w:rPr>
  </w:style>
  <w:style w:type="paragraph" w:styleId="Header">
    <w:name w:val="header"/>
    <w:basedOn w:val="Normal"/>
    <w:link w:val="HeaderChar"/>
    <w:uiPriority w:val="99"/>
    <w:rsid w:val="00770CB7"/>
    <w:pPr>
      <w:tabs>
        <w:tab w:val="center" w:pos="4819"/>
        <w:tab w:val="right" w:pos="9638"/>
      </w:tabs>
    </w:pPr>
  </w:style>
  <w:style w:type="character" w:customStyle="1" w:styleId="HeaderChar">
    <w:name w:val="Header Char"/>
    <w:basedOn w:val="DefaultParagraphFont"/>
    <w:link w:val="Header"/>
    <w:uiPriority w:val="99"/>
    <w:locked/>
    <w:rsid w:val="00770CB7"/>
    <w:rPr>
      <w:rFonts w:cs="Times New Roman"/>
    </w:rPr>
  </w:style>
  <w:style w:type="paragraph" w:styleId="Footer">
    <w:name w:val="footer"/>
    <w:basedOn w:val="Normal"/>
    <w:link w:val="FooterChar"/>
    <w:uiPriority w:val="99"/>
    <w:rsid w:val="00770CB7"/>
    <w:pPr>
      <w:tabs>
        <w:tab w:val="center" w:pos="4819"/>
        <w:tab w:val="right" w:pos="9638"/>
      </w:tabs>
    </w:pPr>
  </w:style>
  <w:style w:type="character" w:customStyle="1" w:styleId="FooterChar">
    <w:name w:val="Footer Char"/>
    <w:basedOn w:val="DefaultParagraphFont"/>
    <w:link w:val="Footer"/>
    <w:uiPriority w:val="99"/>
    <w:locked/>
    <w:rsid w:val="00770CB7"/>
    <w:rPr>
      <w:rFonts w:cs="Times New Roman"/>
    </w:rPr>
  </w:style>
  <w:style w:type="paragraph" w:styleId="BalloonText">
    <w:name w:val="Balloon Text"/>
    <w:basedOn w:val="Normal"/>
    <w:link w:val="BalloonTextChar"/>
    <w:uiPriority w:val="99"/>
    <w:rsid w:val="00770CB7"/>
    <w:rPr>
      <w:rFonts w:ascii="Tahoma" w:hAnsi="Tahoma"/>
      <w:sz w:val="16"/>
      <w:szCs w:val="16"/>
      <w:lang w:val="en-US" w:eastAsia="en-US"/>
    </w:rPr>
  </w:style>
  <w:style w:type="character" w:customStyle="1" w:styleId="BalloonTextChar">
    <w:name w:val="Balloon Text Char"/>
    <w:basedOn w:val="DefaultParagraphFont"/>
    <w:link w:val="BalloonText"/>
    <w:uiPriority w:val="99"/>
    <w:locked/>
    <w:rsid w:val="00770CB7"/>
    <w:rPr>
      <w:rFonts w:ascii="Tahoma" w:hAnsi="Tahoma" w:cs="Times New Roman"/>
      <w:sz w:val="16"/>
    </w:rPr>
  </w:style>
  <w:style w:type="paragraph" w:customStyle="1" w:styleId="ColorfulList-Accent11">
    <w:name w:val="Colorful List - Accent 11"/>
    <w:basedOn w:val="Normal"/>
    <w:uiPriority w:val="99"/>
    <w:rsid w:val="003E70A2"/>
    <w:pPr>
      <w:ind w:left="1296"/>
    </w:pPr>
  </w:style>
  <w:style w:type="paragraph" w:styleId="NormalWeb">
    <w:name w:val="Normal (Web)"/>
    <w:basedOn w:val="Normal"/>
    <w:uiPriority w:val="99"/>
    <w:rsid w:val="00B0765F"/>
    <w:pPr>
      <w:spacing w:before="100" w:beforeAutospacing="1" w:after="100" w:afterAutospacing="1"/>
    </w:pPr>
    <w:rPr>
      <w:sz w:val="24"/>
      <w:szCs w:val="24"/>
    </w:rPr>
  </w:style>
  <w:style w:type="paragraph" w:customStyle="1" w:styleId="siaiptekstas">
    <w:name w:val="siaiptekstas"/>
    <w:basedOn w:val="Normal"/>
    <w:uiPriority w:val="99"/>
    <w:rsid w:val="00B17FCF"/>
    <w:pPr>
      <w:spacing w:before="240" w:after="240"/>
    </w:pPr>
    <w:rPr>
      <w:sz w:val="24"/>
      <w:szCs w:val="24"/>
    </w:rPr>
  </w:style>
  <w:style w:type="character" w:customStyle="1" w:styleId="st1">
    <w:name w:val="st1"/>
    <w:basedOn w:val="DefaultParagraphFont"/>
    <w:uiPriority w:val="99"/>
    <w:rsid w:val="00CC0EFB"/>
    <w:rPr>
      <w:rFonts w:cs="Times New Roman"/>
    </w:rPr>
  </w:style>
  <w:style w:type="character" w:styleId="FollowedHyperlink">
    <w:name w:val="FollowedHyperlink"/>
    <w:basedOn w:val="DefaultParagraphFont"/>
    <w:uiPriority w:val="99"/>
    <w:rsid w:val="008C40A9"/>
    <w:rPr>
      <w:rFonts w:cs="Times New Roman"/>
      <w:color w:val="800080"/>
      <w:u w:val="single"/>
    </w:rPr>
  </w:style>
  <w:style w:type="paragraph" w:styleId="ListParagraph">
    <w:name w:val="List Paragraph"/>
    <w:basedOn w:val="Normal"/>
    <w:uiPriority w:val="99"/>
    <w:qFormat/>
    <w:rsid w:val="00EE5492"/>
    <w:pPr>
      <w:ind w:left="720"/>
      <w:contextualSpacing/>
    </w:pPr>
    <w:rPr>
      <w:sz w:val="24"/>
      <w:szCs w:val="24"/>
      <w:lang w:eastAsia="zh-TW"/>
    </w:rPr>
  </w:style>
  <w:style w:type="table" w:styleId="TableGrid">
    <w:name w:val="Table Grid"/>
    <w:basedOn w:val="TableNormal"/>
    <w:uiPriority w:val="99"/>
    <w:rsid w:val="00256A48"/>
    <w:rPr>
      <w:rFonts w:ascii="Calibri" w:eastAsia="PMingLiU"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Diagrama1">
    <w:name w:val="Diagrama Diagrama1"/>
    <w:basedOn w:val="Normal"/>
    <w:rsid w:val="00A40AC2"/>
    <w:pPr>
      <w:spacing w:after="160" w:line="240" w:lineRule="exact"/>
    </w:pPr>
    <w:rPr>
      <w:rFonts w:ascii="Tahoma" w:hAnsi="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054839">
      <w:marLeft w:val="0"/>
      <w:marRight w:val="0"/>
      <w:marTop w:val="0"/>
      <w:marBottom w:val="0"/>
      <w:divBdr>
        <w:top w:val="none" w:sz="0" w:space="0" w:color="auto"/>
        <w:left w:val="none" w:sz="0" w:space="0" w:color="auto"/>
        <w:bottom w:val="none" w:sz="0" w:space="0" w:color="auto"/>
        <w:right w:val="none" w:sz="0" w:space="0" w:color="auto"/>
      </w:divBdr>
      <w:divsChild>
        <w:div w:id="489054850">
          <w:marLeft w:val="0"/>
          <w:marRight w:val="0"/>
          <w:marTop w:val="0"/>
          <w:marBottom w:val="0"/>
          <w:divBdr>
            <w:top w:val="none" w:sz="0" w:space="0" w:color="auto"/>
            <w:left w:val="none" w:sz="0" w:space="0" w:color="auto"/>
            <w:bottom w:val="none" w:sz="0" w:space="0" w:color="auto"/>
            <w:right w:val="none" w:sz="0" w:space="0" w:color="auto"/>
          </w:divBdr>
          <w:divsChild>
            <w:div w:id="489054887">
              <w:marLeft w:val="0"/>
              <w:marRight w:val="0"/>
              <w:marTop w:val="0"/>
              <w:marBottom w:val="0"/>
              <w:divBdr>
                <w:top w:val="none" w:sz="0" w:space="0" w:color="auto"/>
                <w:left w:val="none" w:sz="0" w:space="0" w:color="auto"/>
                <w:bottom w:val="none" w:sz="0" w:space="0" w:color="auto"/>
                <w:right w:val="none" w:sz="0" w:space="0" w:color="auto"/>
              </w:divBdr>
              <w:divsChild>
                <w:div w:id="489054881">
                  <w:marLeft w:val="0"/>
                  <w:marRight w:val="0"/>
                  <w:marTop w:val="0"/>
                  <w:marBottom w:val="0"/>
                  <w:divBdr>
                    <w:top w:val="none" w:sz="0" w:space="0" w:color="auto"/>
                    <w:left w:val="none" w:sz="0" w:space="0" w:color="auto"/>
                    <w:bottom w:val="none" w:sz="0" w:space="0" w:color="auto"/>
                    <w:right w:val="none" w:sz="0" w:space="0" w:color="auto"/>
                  </w:divBdr>
                  <w:divsChild>
                    <w:div w:id="489054886">
                      <w:marLeft w:val="0"/>
                      <w:marRight w:val="0"/>
                      <w:marTop w:val="0"/>
                      <w:marBottom w:val="0"/>
                      <w:divBdr>
                        <w:top w:val="none" w:sz="0" w:space="0" w:color="auto"/>
                        <w:left w:val="none" w:sz="0" w:space="0" w:color="auto"/>
                        <w:bottom w:val="none" w:sz="0" w:space="0" w:color="auto"/>
                        <w:right w:val="none" w:sz="0" w:space="0" w:color="auto"/>
                      </w:divBdr>
                      <w:divsChild>
                        <w:div w:id="489054896">
                          <w:marLeft w:val="0"/>
                          <w:marRight w:val="0"/>
                          <w:marTop w:val="0"/>
                          <w:marBottom w:val="0"/>
                          <w:divBdr>
                            <w:top w:val="none" w:sz="0" w:space="0" w:color="auto"/>
                            <w:left w:val="none" w:sz="0" w:space="0" w:color="auto"/>
                            <w:bottom w:val="none" w:sz="0" w:space="0" w:color="auto"/>
                            <w:right w:val="none" w:sz="0" w:space="0" w:color="auto"/>
                          </w:divBdr>
                          <w:divsChild>
                            <w:div w:id="489054860">
                              <w:marLeft w:val="0"/>
                              <w:marRight w:val="0"/>
                              <w:marTop w:val="0"/>
                              <w:marBottom w:val="0"/>
                              <w:divBdr>
                                <w:top w:val="none" w:sz="0" w:space="0" w:color="auto"/>
                                <w:left w:val="none" w:sz="0" w:space="0" w:color="auto"/>
                                <w:bottom w:val="none" w:sz="0" w:space="0" w:color="auto"/>
                                <w:right w:val="none" w:sz="0" w:space="0" w:color="auto"/>
                              </w:divBdr>
                              <w:divsChild>
                                <w:div w:id="489054868">
                                  <w:marLeft w:val="0"/>
                                  <w:marRight w:val="0"/>
                                  <w:marTop w:val="0"/>
                                  <w:marBottom w:val="0"/>
                                  <w:divBdr>
                                    <w:top w:val="none" w:sz="0" w:space="0" w:color="auto"/>
                                    <w:left w:val="none" w:sz="0" w:space="0" w:color="auto"/>
                                    <w:bottom w:val="none" w:sz="0" w:space="0" w:color="auto"/>
                                    <w:right w:val="none" w:sz="0" w:space="0" w:color="auto"/>
                                  </w:divBdr>
                                  <w:divsChild>
                                    <w:div w:id="489054833">
                                      <w:marLeft w:val="0"/>
                                      <w:marRight w:val="0"/>
                                      <w:marTop w:val="0"/>
                                      <w:marBottom w:val="0"/>
                                      <w:divBdr>
                                        <w:top w:val="none" w:sz="0" w:space="0" w:color="auto"/>
                                        <w:left w:val="none" w:sz="0" w:space="0" w:color="auto"/>
                                        <w:bottom w:val="none" w:sz="0" w:space="0" w:color="auto"/>
                                        <w:right w:val="none" w:sz="0" w:space="0" w:color="auto"/>
                                      </w:divBdr>
                                      <w:divsChild>
                                        <w:div w:id="48905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9054853">
      <w:marLeft w:val="225"/>
      <w:marRight w:val="225"/>
      <w:marTop w:val="0"/>
      <w:marBottom w:val="0"/>
      <w:divBdr>
        <w:top w:val="none" w:sz="0" w:space="0" w:color="auto"/>
        <w:left w:val="none" w:sz="0" w:space="0" w:color="auto"/>
        <w:bottom w:val="none" w:sz="0" w:space="0" w:color="auto"/>
        <w:right w:val="none" w:sz="0" w:space="0" w:color="auto"/>
      </w:divBdr>
      <w:divsChild>
        <w:div w:id="489054889">
          <w:marLeft w:val="0"/>
          <w:marRight w:val="0"/>
          <w:marTop w:val="0"/>
          <w:marBottom w:val="0"/>
          <w:divBdr>
            <w:top w:val="none" w:sz="0" w:space="0" w:color="auto"/>
            <w:left w:val="none" w:sz="0" w:space="0" w:color="auto"/>
            <w:bottom w:val="none" w:sz="0" w:space="0" w:color="auto"/>
            <w:right w:val="none" w:sz="0" w:space="0" w:color="auto"/>
          </w:divBdr>
        </w:div>
      </w:divsChild>
    </w:div>
    <w:div w:id="489054855">
      <w:marLeft w:val="0"/>
      <w:marRight w:val="0"/>
      <w:marTop w:val="0"/>
      <w:marBottom w:val="0"/>
      <w:divBdr>
        <w:top w:val="none" w:sz="0" w:space="0" w:color="auto"/>
        <w:left w:val="none" w:sz="0" w:space="0" w:color="auto"/>
        <w:bottom w:val="none" w:sz="0" w:space="0" w:color="auto"/>
        <w:right w:val="none" w:sz="0" w:space="0" w:color="auto"/>
      </w:divBdr>
      <w:divsChild>
        <w:div w:id="489054838">
          <w:marLeft w:val="120"/>
          <w:marRight w:val="120"/>
          <w:marTop w:val="45"/>
          <w:marBottom w:val="0"/>
          <w:divBdr>
            <w:top w:val="none" w:sz="0" w:space="0" w:color="auto"/>
            <w:left w:val="none" w:sz="0" w:space="0" w:color="auto"/>
            <w:bottom w:val="none" w:sz="0" w:space="0" w:color="auto"/>
            <w:right w:val="none" w:sz="0" w:space="0" w:color="auto"/>
          </w:divBdr>
          <w:divsChild>
            <w:div w:id="48905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054857">
      <w:marLeft w:val="0"/>
      <w:marRight w:val="0"/>
      <w:marTop w:val="0"/>
      <w:marBottom w:val="0"/>
      <w:divBdr>
        <w:top w:val="none" w:sz="0" w:space="0" w:color="auto"/>
        <w:left w:val="none" w:sz="0" w:space="0" w:color="auto"/>
        <w:bottom w:val="none" w:sz="0" w:space="0" w:color="auto"/>
        <w:right w:val="none" w:sz="0" w:space="0" w:color="auto"/>
      </w:divBdr>
    </w:div>
    <w:div w:id="489054864">
      <w:marLeft w:val="0"/>
      <w:marRight w:val="0"/>
      <w:marTop w:val="0"/>
      <w:marBottom w:val="0"/>
      <w:divBdr>
        <w:top w:val="none" w:sz="0" w:space="0" w:color="auto"/>
        <w:left w:val="none" w:sz="0" w:space="0" w:color="auto"/>
        <w:bottom w:val="none" w:sz="0" w:space="0" w:color="auto"/>
        <w:right w:val="none" w:sz="0" w:space="0" w:color="auto"/>
      </w:divBdr>
      <w:divsChild>
        <w:div w:id="489054862">
          <w:marLeft w:val="0"/>
          <w:marRight w:val="0"/>
          <w:marTop w:val="0"/>
          <w:marBottom w:val="0"/>
          <w:divBdr>
            <w:top w:val="none" w:sz="0" w:space="0" w:color="auto"/>
            <w:left w:val="none" w:sz="0" w:space="0" w:color="auto"/>
            <w:bottom w:val="none" w:sz="0" w:space="0" w:color="auto"/>
            <w:right w:val="none" w:sz="0" w:space="0" w:color="auto"/>
          </w:divBdr>
          <w:divsChild>
            <w:div w:id="489054876">
              <w:marLeft w:val="0"/>
              <w:marRight w:val="0"/>
              <w:marTop w:val="0"/>
              <w:marBottom w:val="0"/>
              <w:divBdr>
                <w:top w:val="none" w:sz="0" w:space="0" w:color="auto"/>
                <w:left w:val="none" w:sz="0" w:space="0" w:color="auto"/>
                <w:bottom w:val="none" w:sz="0" w:space="0" w:color="auto"/>
                <w:right w:val="none" w:sz="0" w:space="0" w:color="auto"/>
              </w:divBdr>
              <w:divsChild>
                <w:div w:id="489054873">
                  <w:marLeft w:val="0"/>
                  <w:marRight w:val="0"/>
                  <w:marTop w:val="0"/>
                  <w:marBottom w:val="0"/>
                  <w:divBdr>
                    <w:top w:val="none" w:sz="0" w:space="0" w:color="auto"/>
                    <w:left w:val="none" w:sz="0" w:space="0" w:color="auto"/>
                    <w:bottom w:val="none" w:sz="0" w:space="0" w:color="auto"/>
                    <w:right w:val="none" w:sz="0" w:space="0" w:color="auto"/>
                  </w:divBdr>
                  <w:divsChild>
                    <w:div w:id="489054871">
                      <w:marLeft w:val="0"/>
                      <w:marRight w:val="0"/>
                      <w:marTop w:val="0"/>
                      <w:marBottom w:val="0"/>
                      <w:divBdr>
                        <w:top w:val="none" w:sz="0" w:space="0" w:color="auto"/>
                        <w:left w:val="none" w:sz="0" w:space="0" w:color="auto"/>
                        <w:bottom w:val="none" w:sz="0" w:space="0" w:color="auto"/>
                        <w:right w:val="none" w:sz="0" w:space="0" w:color="auto"/>
                      </w:divBdr>
                      <w:divsChild>
                        <w:div w:id="489054878">
                          <w:marLeft w:val="0"/>
                          <w:marRight w:val="0"/>
                          <w:marTop w:val="0"/>
                          <w:marBottom w:val="0"/>
                          <w:divBdr>
                            <w:top w:val="none" w:sz="0" w:space="0" w:color="auto"/>
                            <w:left w:val="none" w:sz="0" w:space="0" w:color="auto"/>
                            <w:bottom w:val="none" w:sz="0" w:space="0" w:color="auto"/>
                            <w:right w:val="none" w:sz="0" w:space="0" w:color="auto"/>
                          </w:divBdr>
                          <w:divsChild>
                            <w:div w:id="489054884">
                              <w:marLeft w:val="0"/>
                              <w:marRight w:val="0"/>
                              <w:marTop w:val="0"/>
                              <w:marBottom w:val="0"/>
                              <w:divBdr>
                                <w:top w:val="none" w:sz="0" w:space="0" w:color="auto"/>
                                <w:left w:val="none" w:sz="0" w:space="0" w:color="auto"/>
                                <w:bottom w:val="none" w:sz="0" w:space="0" w:color="auto"/>
                                <w:right w:val="none" w:sz="0" w:space="0" w:color="auto"/>
                              </w:divBdr>
                              <w:divsChild>
                                <w:div w:id="489054872">
                                  <w:marLeft w:val="0"/>
                                  <w:marRight w:val="0"/>
                                  <w:marTop w:val="0"/>
                                  <w:marBottom w:val="0"/>
                                  <w:divBdr>
                                    <w:top w:val="none" w:sz="0" w:space="0" w:color="auto"/>
                                    <w:left w:val="none" w:sz="0" w:space="0" w:color="auto"/>
                                    <w:bottom w:val="none" w:sz="0" w:space="0" w:color="auto"/>
                                    <w:right w:val="none" w:sz="0" w:space="0" w:color="auto"/>
                                  </w:divBdr>
                                  <w:divsChild>
                                    <w:div w:id="489054893">
                                      <w:marLeft w:val="0"/>
                                      <w:marRight w:val="0"/>
                                      <w:marTop w:val="0"/>
                                      <w:marBottom w:val="0"/>
                                      <w:divBdr>
                                        <w:top w:val="none" w:sz="0" w:space="0" w:color="auto"/>
                                        <w:left w:val="none" w:sz="0" w:space="0" w:color="auto"/>
                                        <w:bottom w:val="none" w:sz="0" w:space="0" w:color="auto"/>
                                        <w:right w:val="none" w:sz="0" w:space="0" w:color="auto"/>
                                      </w:divBdr>
                                      <w:divsChild>
                                        <w:div w:id="489054835">
                                          <w:marLeft w:val="0"/>
                                          <w:marRight w:val="0"/>
                                          <w:marTop w:val="0"/>
                                          <w:marBottom w:val="0"/>
                                          <w:divBdr>
                                            <w:top w:val="none" w:sz="0" w:space="0" w:color="auto"/>
                                            <w:left w:val="none" w:sz="0" w:space="0" w:color="auto"/>
                                            <w:bottom w:val="none" w:sz="0" w:space="0" w:color="auto"/>
                                            <w:right w:val="none" w:sz="0" w:space="0" w:color="auto"/>
                                          </w:divBdr>
                                        </w:div>
                                        <w:div w:id="489054836">
                                          <w:marLeft w:val="0"/>
                                          <w:marRight w:val="0"/>
                                          <w:marTop w:val="0"/>
                                          <w:marBottom w:val="0"/>
                                          <w:divBdr>
                                            <w:top w:val="none" w:sz="0" w:space="0" w:color="auto"/>
                                            <w:left w:val="none" w:sz="0" w:space="0" w:color="auto"/>
                                            <w:bottom w:val="none" w:sz="0" w:space="0" w:color="auto"/>
                                            <w:right w:val="none" w:sz="0" w:space="0" w:color="auto"/>
                                          </w:divBdr>
                                        </w:div>
                                        <w:div w:id="489054840">
                                          <w:marLeft w:val="0"/>
                                          <w:marRight w:val="0"/>
                                          <w:marTop w:val="0"/>
                                          <w:marBottom w:val="0"/>
                                          <w:divBdr>
                                            <w:top w:val="none" w:sz="0" w:space="0" w:color="auto"/>
                                            <w:left w:val="none" w:sz="0" w:space="0" w:color="auto"/>
                                            <w:bottom w:val="none" w:sz="0" w:space="0" w:color="auto"/>
                                            <w:right w:val="none" w:sz="0" w:space="0" w:color="auto"/>
                                          </w:divBdr>
                                        </w:div>
                                        <w:div w:id="489054859">
                                          <w:marLeft w:val="0"/>
                                          <w:marRight w:val="0"/>
                                          <w:marTop w:val="0"/>
                                          <w:marBottom w:val="0"/>
                                          <w:divBdr>
                                            <w:top w:val="none" w:sz="0" w:space="0" w:color="auto"/>
                                            <w:left w:val="none" w:sz="0" w:space="0" w:color="auto"/>
                                            <w:bottom w:val="none" w:sz="0" w:space="0" w:color="auto"/>
                                            <w:right w:val="none" w:sz="0" w:space="0" w:color="auto"/>
                                          </w:divBdr>
                                        </w:div>
                                        <w:div w:id="48905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9054880">
      <w:marLeft w:val="0"/>
      <w:marRight w:val="0"/>
      <w:marTop w:val="0"/>
      <w:marBottom w:val="0"/>
      <w:divBdr>
        <w:top w:val="none" w:sz="0" w:space="0" w:color="auto"/>
        <w:left w:val="none" w:sz="0" w:space="0" w:color="auto"/>
        <w:bottom w:val="none" w:sz="0" w:space="0" w:color="auto"/>
        <w:right w:val="none" w:sz="0" w:space="0" w:color="auto"/>
      </w:divBdr>
    </w:div>
    <w:div w:id="489054883">
      <w:marLeft w:val="0"/>
      <w:marRight w:val="0"/>
      <w:marTop w:val="0"/>
      <w:marBottom w:val="0"/>
      <w:divBdr>
        <w:top w:val="none" w:sz="0" w:space="0" w:color="auto"/>
        <w:left w:val="none" w:sz="0" w:space="0" w:color="auto"/>
        <w:bottom w:val="none" w:sz="0" w:space="0" w:color="auto"/>
        <w:right w:val="none" w:sz="0" w:space="0" w:color="auto"/>
      </w:divBdr>
    </w:div>
    <w:div w:id="489054885">
      <w:marLeft w:val="0"/>
      <w:marRight w:val="0"/>
      <w:marTop w:val="0"/>
      <w:marBottom w:val="0"/>
      <w:divBdr>
        <w:top w:val="none" w:sz="0" w:space="0" w:color="auto"/>
        <w:left w:val="none" w:sz="0" w:space="0" w:color="auto"/>
        <w:bottom w:val="none" w:sz="0" w:space="0" w:color="auto"/>
        <w:right w:val="none" w:sz="0" w:space="0" w:color="auto"/>
      </w:divBdr>
      <w:divsChild>
        <w:div w:id="489054849">
          <w:marLeft w:val="0"/>
          <w:marRight w:val="0"/>
          <w:marTop w:val="0"/>
          <w:marBottom w:val="0"/>
          <w:divBdr>
            <w:top w:val="none" w:sz="0" w:space="0" w:color="auto"/>
            <w:left w:val="none" w:sz="0" w:space="0" w:color="auto"/>
            <w:bottom w:val="none" w:sz="0" w:space="0" w:color="auto"/>
            <w:right w:val="none" w:sz="0" w:space="0" w:color="auto"/>
          </w:divBdr>
          <w:divsChild>
            <w:div w:id="489054842">
              <w:marLeft w:val="0"/>
              <w:marRight w:val="0"/>
              <w:marTop w:val="0"/>
              <w:marBottom w:val="0"/>
              <w:divBdr>
                <w:top w:val="none" w:sz="0" w:space="0" w:color="auto"/>
                <w:left w:val="none" w:sz="0" w:space="0" w:color="auto"/>
                <w:bottom w:val="none" w:sz="0" w:space="0" w:color="auto"/>
                <w:right w:val="none" w:sz="0" w:space="0" w:color="auto"/>
              </w:divBdr>
              <w:divsChild>
                <w:div w:id="489054841">
                  <w:marLeft w:val="0"/>
                  <w:marRight w:val="0"/>
                  <w:marTop w:val="0"/>
                  <w:marBottom w:val="0"/>
                  <w:divBdr>
                    <w:top w:val="none" w:sz="0" w:space="0" w:color="auto"/>
                    <w:left w:val="none" w:sz="0" w:space="0" w:color="auto"/>
                    <w:bottom w:val="none" w:sz="0" w:space="0" w:color="auto"/>
                    <w:right w:val="none" w:sz="0" w:space="0" w:color="auto"/>
                  </w:divBdr>
                  <w:divsChild>
                    <w:div w:id="489054874">
                      <w:marLeft w:val="0"/>
                      <w:marRight w:val="0"/>
                      <w:marTop w:val="0"/>
                      <w:marBottom w:val="0"/>
                      <w:divBdr>
                        <w:top w:val="none" w:sz="0" w:space="0" w:color="auto"/>
                        <w:left w:val="none" w:sz="0" w:space="0" w:color="auto"/>
                        <w:bottom w:val="none" w:sz="0" w:space="0" w:color="auto"/>
                        <w:right w:val="none" w:sz="0" w:space="0" w:color="auto"/>
                      </w:divBdr>
                      <w:divsChild>
                        <w:div w:id="489054846">
                          <w:marLeft w:val="0"/>
                          <w:marRight w:val="0"/>
                          <w:marTop w:val="0"/>
                          <w:marBottom w:val="0"/>
                          <w:divBdr>
                            <w:top w:val="none" w:sz="0" w:space="0" w:color="auto"/>
                            <w:left w:val="none" w:sz="0" w:space="0" w:color="auto"/>
                            <w:bottom w:val="none" w:sz="0" w:space="0" w:color="auto"/>
                            <w:right w:val="none" w:sz="0" w:space="0" w:color="auto"/>
                          </w:divBdr>
                          <w:divsChild>
                            <w:div w:id="489054877">
                              <w:marLeft w:val="0"/>
                              <w:marRight w:val="0"/>
                              <w:marTop w:val="0"/>
                              <w:marBottom w:val="0"/>
                              <w:divBdr>
                                <w:top w:val="none" w:sz="0" w:space="0" w:color="auto"/>
                                <w:left w:val="none" w:sz="0" w:space="0" w:color="auto"/>
                                <w:bottom w:val="none" w:sz="0" w:space="0" w:color="auto"/>
                                <w:right w:val="none" w:sz="0" w:space="0" w:color="auto"/>
                              </w:divBdr>
                              <w:divsChild>
                                <w:div w:id="489054844">
                                  <w:marLeft w:val="0"/>
                                  <w:marRight w:val="0"/>
                                  <w:marTop w:val="0"/>
                                  <w:marBottom w:val="0"/>
                                  <w:divBdr>
                                    <w:top w:val="none" w:sz="0" w:space="0" w:color="auto"/>
                                    <w:left w:val="none" w:sz="0" w:space="0" w:color="auto"/>
                                    <w:bottom w:val="none" w:sz="0" w:space="0" w:color="auto"/>
                                    <w:right w:val="none" w:sz="0" w:space="0" w:color="auto"/>
                                  </w:divBdr>
                                  <w:divsChild>
                                    <w:div w:id="489054867">
                                      <w:marLeft w:val="0"/>
                                      <w:marRight w:val="0"/>
                                      <w:marTop w:val="0"/>
                                      <w:marBottom w:val="0"/>
                                      <w:divBdr>
                                        <w:top w:val="none" w:sz="0" w:space="0" w:color="auto"/>
                                        <w:left w:val="none" w:sz="0" w:space="0" w:color="auto"/>
                                        <w:bottom w:val="none" w:sz="0" w:space="0" w:color="auto"/>
                                        <w:right w:val="none" w:sz="0" w:space="0" w:color="auto"/>
                                      </w:divBdr>
                                      <w:divsChild>
                                        <w:div w:id="489054847">
                                          <w:marLeft w:val="0"/>
                                          <w:marRight w:val="0"/>
                                          <w:marTop w:val="0"/>
                                          <w:marBottom w:val="0"/>
                                          <w:divBdr>
                                            <w:top w:val="none" w:sz="0" w:space="0" w:color="auto"/>
                                            <w:left w:val="none" w:sz="0" w:space="0" w:color="auto"/>
                                            <w:bottom w:val="none" w:sz="0" w:space="0" w:color="auto"/>
                                            <w:right w:val="none" w:sz="0" w:space="0" w:color="auto"/>
                                          </w:divBdr>
                                          <w:divsChild>
                                            <w:div w:id="48905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9054892">
      <w:marLeft w:val="0"/>
      <w:marRight w:val="0"/>
      <w:marTop w:val="0"/>
      <w:marBottom w:val="0"/>
      <w:divBdr>
        <w:top w:val="none" w:sz="0" w:space="0" w:color="auto"/>
        <w:left w:val="none" w:sz="0" w:space="0" w:color="auto"/>
        <w:bottom w:val="none" w:sz="0" w:space="0" w:color="auto"/>
        <w:right w:val="none" w:sz="0" w:space="0" w:color="auto"/>
      </w:divBdr>
      <w:divsChild>
        <w:div w:id="489054882">
          <w:marLeft w:val="0"/>
          <w:marRight w:val="0"/>
          <w:marTop w:val="0"/>
          <w:marBottom w:val="0"/>
          <w:divBdr>
            <w:top w:val="none" w:sz="0" w:space="0" w:color="auto"/>
            <w:left w:val="none" w:sz="0" w:space="0" w:color="auto"/>
            <w:bottom w:val="none" w:sz="0" w:space="0" w:color="auto"/>
            <w:right w:val="none" w:sz="0" w:space="0" w:color="auto"/>
          </w:divBdr>
          <w:divsChild>
            <w:div w:id="489054888">
              <w:marLeft w:val="0"/>
              <w:marRight w:val="0"/>
              <w:marTop w:val="0"/>
              <w:marBottom w:val="0"/>
              <w:divBdr>
                <w:top w:val="none" w:sz="0" w:space="0" w:color="auto"/>
                <w:left w:val="none" w:sz="0" w:space="0" w:color="auto"/>
                <w:bottom w:val="none" w:sz="0" w:space="0" w:color="auto"/>
                <w:right w:val="none" w:sz="0" w:space="0" w:color="auto"/>
              </w:divBdr>
              <w:divsChild>
                <w:div w:id="489054843">
                  <w:marLeft w:val="0"/>
                  <w:marRight w:val="0"/>
                  <w:marTop w:val="0"/>
                  <w:marBottom w:val="0"/>
                  <w:divBdr>
                    <w:top w:val="none" w:sz="0" w:space="0" w:color="auto"/>
                    <w:left w:val="none" w:sz="0" w:space="0" w:color="auto"/>
                    <w:bottom w:val="none" w:sz="0" w:space="0" w:color="auto"/>
                    <w:right w:val="none" w:sz="0" w:space="0" w:color="auto"/>
                  </w:divBdr>
                  <w:divsChild>
                    <w:div w:id="489054845">
                      <w:marLeft w:val="0"/>
                      <w:marRight w:val="0"/>
                      <w:marTop w:val="0"/>
                      <w:marBottom w:val="0"/>
                      <w:divBdr>
                        <w:top w:val="none" w:sz="0" w:space="0" w:color="auto"/>
                        <w:left w:val="none" w:sz="0" w:space="0" w:color="auto"/>
                        <w:bottom w:val="none" w:sz="0" w:space="0" w:color="auto"/>
                        <w:right w:val="none" w:sz="0" w:space="0" w:color="auto"/>
                      </w:divBdr>
                      <w:divsChild>
                        <w:div w:id="489054865">
                          <w:marLeft w:val="0"/>
                          <w:marRight w:val="0"/>
                          <w:marTop w:val="0"/>
                          <w:marBottom w:val="0"/>
                          <w:divBdr>
                            <w:top w:val="none" w:sz="0" w:space="0" w:color="auto"/>
                            <w:left w:val="none" w:sz="0" w:space="0" w:color="auto"/>
                            <w:bottom w:val="none" w:sz="0" w:space="0" w:color="auto"/>
                            <w:right w:val="none" w:sz="0" w:space="0" w:color="auto"/>
                          </w:divBdr>
                          <w:divsChild>
                            <w:div w:id="489054863">
                              <w:marLeft w:val="0"/>
                              <w:marRight w:val="0"/>
                              <w:marTop w:val="0"/>
                              <w:marBottom w:val="0"/>
                              <w:divBdr>
                                <w:top w:val="none" w:sz="0" w:space="0" w:color="auto"/>
                                <w:left w:val="none" w:sz="0" w:space="0" w:color="auto"/>
                                <w:bottom w:val="none" w:sz="0" w:space="0" w:color="auto"/>
                                <w:right w:val="none" w:sz="0" w:space="0" w:color="auto"/>
                              </w:divBdr>
                              <w:divsChild>
                                <w:div w:id="489054858">
                                  <w:marLeft w:val="0"/>
                                  <w:marRight w:val="0"/>
                                  <w:marTop w:val="0"/>
                                  <w:marBottom w:val="0"/>
                                  <w:divBdr>
                                    <w:top w:val="none" w:sz="0" w:space="0" w:color="auto"/>
                                    <w:left w:val="none" w:sz="0" w:space="0" w:color="auto"/>
                                    <w:bottom w:val="none" w:sz="0" w:space="0" w:color="auto"/>
                                    <w:right w:val="none" w:sz="0" w:space="0" w:color="auto"/>
                                  </w:divBdr>
                                  <w:divsChild>
                                    <w:div w:id="489054879">
                                      <w:marLeft w:val="0"/>
                                      <w:marRight w:val="0"/>
                                      <w:marTop w:val="0"/>
                                      <w:marBottom w:val="0"/>
                                      <w:divBdr>
                                        <w:top w:val="none" w:sz="0" w:space="0" w:color="auto"/>
                                        <w:left w:val="none" w:sz="0" w:space="0" w:color="auto"/>
                                        <w:bottom w:val="none" w:sz="0" w:space="0" w:color="auto"/>
                                        <w:right w:val="none" w:sz="0" w:space="0" w:color="auto"/>
                                      </w:divBdr>
                                      <w:divsChild>
                                        <w:div w:id="489054837">
                                          <w:marLeft w:val="0"/>
                                          <w:marRight w:val="0"/>
                                          <w:marTop w:val="0"/>
                                          <w:marBottom w:val="0"/>
                                          <w:divBdr>
                                            <w:top w:val="none" w:sz="0" w:space="0" w:color="auto"/>
                                            <w:left w:val="none" w:sz="0" w:space="0" w:color="auto"/>
                                            <w:bottom w:val="none" w:sz="0" w:space="0" w:color="auto"/>
                                            <w:right w:val="none" w:sz="0" w:space="0" w:color="auto"/>
                                          </w:divBdr>
                                        </w:div>
                                        <w:div w:id="489054856">
                                          <w:marLeft w:val="0"/>
                                          <w:marRight w:val="0"/>
                                          <w:marTop w:val="0"/>
                                          <w:marBottom w:val="0"/>
                                          <w:divBdr>
                                            <w:top w:val="none" w:sz="0" w:space="0" w:color="auto"/>
                                            <w:left w:val="none" w:sz="0" w:space="0" w:color="auto"/>
                                            <w:bottom w:val="none" w:sz="0" w:space="0" w:color="auto"/>
                                            <w:right w:val="none" w:sz="0" w:space="0" w:color="auto"/>
                                          </w:divBdr>
                                        </w:div>
                                        <w:div w:id="489054866">
                                          <w:marLeft w:val="0"/>
                                          <w:marRight w:val="0"/>
                                          <w:marTop w:val="0"/>
                                          <w:marBottom w:val="0"/>
                                          <w:divBdr>
                                            <w:top w:val="none" w:sz="0" w:space="0" w:color="auto"/>
                                            <w:left w:val="none" w:sz="0" w:space="0" w:color="auto"/>
                                            <w:bottom w:val="none" w:sz="0" w:space="0" w:color="auto"/>
                                            <w:right w:val="none" w:sz="0" w:space="0" w:color="auto"/>
                                          </w:divBdr>
                                        </w:div>
                                        <w:div w:id="489054869">
                                          <w:marLeft w:val="0"/>
                                          <w:marRight w:val="0"/>
                                          <w:marTop w:val="0"/>
                                          <w:marBottom w:val="0"/>
                                          <w:divBdr>
                                            <w:top w:val="none" w:sz="0" w:space="0" w:color="auto"/>
                                            <w:left w:val="none" w:sz="0" w:space="0" w:color="auto"/>
                                            <w:bottom w:val="none" w:sz="0" w:space="0" w:color="auto"/>
                                            <w:right w:val="none" w:sz="0" w:space="0" w:color="auto"/>
                                          </w:divBdr>
                                        </w:div>
                                        <w:div w:id="489054870">
                                          <w:marLeft w:val="0"/>
                                          <w:marRight w:val="0"/>
                                          <w:marTop w:val="0"/>
                                          <w:marBottom w:val="0"/>
                                          <w:divBdr>
                                            <w:top w:val="none" w:sz="0" w:space="0" w:color="auto"/>
                                            <w:left w:val="none" w:sz="0" w:space="0" w:color="auto"/>
                                            <w:bottom w:val="none" w:sz="0" w:space="0" w:color="auto"/>
                                            <w:right w:val="none" w:sz="0" w:space="0" w:color="auto"/>
                                          </w:divBdr>
                                        </w:div>
                                        <w:div w:id="48905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9054894">
      <w:marLeft w:val="0"/>
      <w:marRight w:val="0"/>
      <w:marTop w:val="0"/>
      <w:marBottom w:val="0"/>
      <w:divBdr>
        <w:top w:val="none" w:sz="0" w:space="0" w:color="auto"/>
        <w:left w:val="none" w:sz="0" w:space="0" w:color="auto"/>
        <w:bottom w:val="none" w:sz="0" w:space="0" w:color="auto"/>
        <w:right w:val="none" w:sz="0" w:space="0" w:color="auto"/>
      </w:divBdr>
      <w:divsChild>
        <w:div w:id="489054854">
          <w:marLeft w:val="0"/>
          <w:marRight w:val="0"/>
          <w:marTop w:val="0"/>
          <w:marBottom w:val="0"/>
          <w:divBdr>
            <w:top w:val="none" w:sz="0" w:space="0" w:color="auto"/>
            <w:left w:val="none" w:sz="0" w:space="0" w:color="auto"/>
            <w:bottom w:val="none" w:sz="0" w:space="0" w:color="auto"/>
            <w:right w:val="none" w:sz="0" w:space="0" w:color="auto"/>
          </w:divBdr>
          <w:divsChild>
            <w:div w:id="489054891">
              <w:marLeft w:val="75"/>
              <w:marRight w:val="0"/>
              <w:marTop w:val="45"/>
              <w:marBottom w:val="100"/>
              <w:divBdr>
                <w:top w:val="none" w:sz="0" w:space="0" w:color="auto"/>
                <w:left w:val="single" w:sz="6" w:space="8" w:color="CCCCCC"/>
                <w:bottom w:val="none" w:sz="0" w:space="0" w:color="auto"/>
                <w:right w:val="none" w:sz="0" w:space="0" w:color="auto"/>
              </w:divBdr>
              <w:divsChild>
                <w:div w:id="489054834">
                  <w:marLeft w:val="0"/>
                  <w:marRight w:val="0"/>
                  <w:marTop w:val="0"/>
                  <w:marBottom w:val="0"/>
                  <w:divBdr>
                    <w:top w:val="none" w:sz="0" w:space="0" w:color="auto"/>
                    <w:left w:val="none" w:sz="0" w:space="0" w:color="auto"/>
                    <w:bottom w:val="none" w:sz="0" w:space="0" w:color="auto"/>
                    <w:right w:val="none" w:sz="0" w:space="0" w:color="auto"/>
                  </w:divBdr>
                  <w:divsChild>
                    <w:div w:id="489054848">
                      <w:marLeft w:val="0"/>
                      <w:marRight w:val="0"/>
                      <w:marTop w:val="0"/>
                      <w:marBottom w:val="0"/>
                      <w:divBdr>
                        <w:top w:val="none" w:sz="0" w:space="0" w:color="auto"/>
                        <w:left w:val="none" w:sz="0" w:space="0" w:color="auto"/>
                        <w:bottom w:val="none" w:sz="0" w:space="0" w:color="auto"/>
                        <w:right w:val="none" w:sz="0" w:space="0" w:color="auto"/>
                      </w:divBdr>
                    </w:div>
                    <w:div w:id="4890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juodkaite@lnf.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hyperlink" Target="http://www.negalia.lt" TargetMode="External"/><Relationship Id="rId3" Type="http://schemas.openxmlformats.org/officeDocument/2006/relationships/hyperlink" Target="http://www..lt" TargetMode="External"/><Relationship Id="rId7" Type="http://schemas.openxmlformats.org/officeDocument/2006/relationships/hyperlink" Target="http://www.aplinka.visiems.lt" TargetMode="External"/><Relationship Id="rId2" Type="http://schemas.openxmlformats.org/officeDocument/2006/relationships/hyperlink" Target="http://www.lass.lt" TargetMode="External"/><Relationship Id="rId1" Type="http://schemas.openxmlformats.org/officeDocument/2006/relationships/hyperlink" Target="http://www..lt" TargetMode="External"/><Relationship Id="rId6" Type="http://schemas.openxmlformats.org/officeDocument/2006/relationships/hyperlink" Target="http://www.donoras.lt" TargetMode="External"/><Relationship Id="rId5" Type="http://schemas.openxmlformats.org/officeDocument/2006/relationships/hyperlink" Target="http://www.lkd.lt" TargetMode="External"/><Relationship Id="rId4" Type="http://schemas.openxmlformats.org/officeDocument/2006/relationships/hyperlink" Target="http://www.draugija.lt" TargetMode="External"/><Relationship Id="rId9" Type="http://schemas.openxmlformats.org/officeDocument/2006/relationships/hyperlink" Target="http://www..l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lnf.lt" TargetMode="External"/><Relationship Id="rId2" Type="http://schemas.openxmlformats.org/officeDocument/2006/relationships/hyperlink" Target="mailto:info@lnf.lt"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artotojas\My%20Documents\LNF\Blankai\LNF%20rasto%20kep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LNF rasto kepure</Template>
  <TotalTime>0</TotalTime>
  <Pages>3</Pages>
  <Words>3101</Words>
  <Characters>1768</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ESF del projekto igyvendinimo eigos</vt:lpstr>
    </vt:vector>
  </TitlesOfParts>
  <Company/>
  <LinksUpToDate>false</LinksUpToDate>
  <CharactersWithSpaces>4860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ESF del projekto igyvendinimo eigos</dc:title>
  <dc:subject/>
  <dc:creator>Lietuvos neįgaliųjų forumas;Lina Gulbinė</dc:creator>
  <cp:keywords/>
  <dc:description/>
  <cp:lastModifiedBy>Microsoft account</cp:lastModifiedBy>
  <cp:revision>2</cp:revision>
  <cp:lastPrinted>2014-10-21T06:39:00Z</cp:lastPrinted>
  <dcterms:created xsi:type="dcterms:W3CDTF">2014-10-21T07:24:00Z</dcterms:created>
  <dcterms:modified xsi:type="dcterms:W3CDTF">2014-10-21T07:24:00Z</dcterms:modified>
</cp:coreProperties>
</file>