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5637" w:type="dxa"/>
        <w:tblLook w:val="04A0"/>
      </w:tblPr>
      <w:tblGrid>
        <w:gridCol w:w="4110"/>
      </w:tblGrid>
      <w:tr w:rsidR="00D772B1" w:rsidRPr="00F66DC1" w:rsidTr="000C0374">
        <w:tc>
          <w:tcPr>
            <w:tcW w:w="4110" w:type="dxa"/>
            <w:shd w:val="clear" w:color="auto" w:fill="auto"/>
          </w:tcPr>
          <w:p w:rsidR="00D772B1" w:rsidRPr="00F66DC1" w:rsidRDefault="00D772B1" w:rsidP="00F66DC1">
            <w:pPr>
              <w:tabs>
                <w:tab w:val="left" w:pos="6379"/>
              </w:tabs>
              <w:rPr>
                <w:spacing w:val="-3"/>
              </w:rPr>
            </w:pPr>
            <w:r w:rsidRPr="00F66DC1">
              <w:rPr>
                <w:spacing w:val="-3"/>
              </w:rPr>
              <w:t>PATVIRTINTA</w:t>
            </w:r>
          </w:p>
          <w:p w:rsidR="00D772B1" w:rsidRPr="00F66DC1" w:rsidRDefault="00D772B1" w:rsidP="00CE2022">
            <w:pPr>
              <w:tabs>
                <w:tab w:val="left" w:pos="6379"/>
              </w:tabs>
              <w:rPr>
                <w:spacing w:val="-3"/>
              </w:rPr>
            </w:pPr>
            <w:r w:rsidRPr="00F66DC1">
              <w:rPr>
                <w:spacing w:val="-3"/>
              </w:rPr>
              <w:t>Lietuvos Respublikos socialinės apsaugos ir darbo ministro  ir Lietuvos Respublikos sveikatos apsaugos ministro 2005 m. kovo 21 d. įsakymu Nr. A1-78/V-179 (Lietuvos Respublikos socialinės apsaugos ir darbo ministro ir Lietuvos Respublikos sveikatos apsaugos ministro 201</w:t>
            </w:r>
            <w:r w:rsidR="00887A65">
              <w:rPr>
                <w:spacing w:val="-3"/>
              </w:rPr>
              <w:t>4</w:t>
            </w:r>
            <w:r w:rsidRPr="00F66DC1">
              <w:rPr>
                <w:spacing w:val="-3"/>
              </w:rPr>
              <w:t xml:space="preserve"> m. </w:t>
            </w:r>
            <w:r w:rsidR="00CE2022">
              <w:rPr>
                <w:spacing w:val="-3"/>
              </w:rPr>
              <w:t xml:space="preserve">kovo 12 </w:t>
            </w:r>
            <w:r w:rsidRPr="00F66DC1">
              <w:rPr>
                <w:spacing w:val="-3"/>
              </w:rPr>
              <w:t xml:space="preserve">d. įsakymo </w:t>
            </w:r>
            <w:r w:rsidR="00CE2022">
              <w:rPr>
                <w:spacing w:val="-3"/>
              </w:rPr>
              <w:t>Nr. A1-131/V-</w:t>
            </w:r>
            <w:bookmarkStart w:id="0" w:name="_GoBack"/>
            <w:bookmarkEnd w:id="0"/>
            <w:r w:rsidR="00CE2022">
              <w:rPr>
                <w:spacing w:val="-3"/>
              </w:rPr>
              <w:t xml:space="preserve">349 </w:t>
            </w:r>
            <w:r w:rsidRPr="00F66DC1">
              <w:rPr>
                <w:spacing w:val="-3"/>
              </w:rPr>
              <w:t>redakcija)</w:t>
            </w:r>
          </w:p>
        </w:tc>
      </w:tr>
    </w:tbl>
    <w:p w:rsidR="00D772B1" w:rsidRPr="00E9469B" w:rsidRDefault="00D772B1" w:rsidP="00E55D6E">
      <w:pPr>
        <w:shd w:val="clear" w:color="auto" w:fill="FFFFFF"/>
        <w:tabs>
          <w:tab w:val="left" w:pos="6379"/>
        </w:tabs>
        <w:ind w:left="391" w:firstLine="2047"/>
        <w:jc w:val="center"/>
        <w:rPr>
          <w:spacing w:val="-3"/>
        </w:rPr>
      </w:pPr>
    </w:p>
    <w:p w:rsidR="00D772B1" w:rsidRPr="00E9469B" w:rsidRDefault="00D772B1" w:rsidP="00E9469B">
      <w:pPr>
        <w:shd w:val="clear" w:color="auto" w:fill="FFFFFF"/>
        <w:tabs>
          <w:tab w:val="left" w:pos="6379"/>
        </w:tabs>
        <w:ind w:left="391" w:firstLine="2047"/>
        <w:jc w:val="both"/>
        <w:rPr>
          <w:spacing w:val="-3"/>
        </w:rPr>
      </w:pPr>
    </w:p>
    <w:p w:rsidR="001B7B3C" w:rsidRPr="00E9469B" w:rsidRDefault="001B7B3C" w:rsidP="004A6B16">
      <w:pPr>
        <w:shd w:val="clear" w:color="auto" w:fill="FFFFFF"/>
        <w:spacing w:line="360" w:lineRule="auto"/>
        <w:ind w:right="67"/>
        <w:jc w:val="center"/>
        <w:rPr>
          <w:b/>
          <w:spacing w:val="-4"/>
        </w:rPr>
      </w:pPr>
      <w:r w:rsidRPr="00E9469B">
        <w:rPr>
          <w:b/>
          <w:spacing w:val="-4"/>
        </w:rPr>
        <w:t>DARBINGUMO LYGIO NUSTATYMO KRITERIJŲ APRAŠAS</w:t>
      </w:r>
    </w:p>
    <w:p w:rsidR="00446D6A" w:rsidRPr="00E9469B" w:rsidRDefault="00446D6A" w:rsidP="00E9469B">
      <w:pPr>
        <w:shd w:val="clear" w:color="auto" w:fill="FFFFFF"/>
        <w:spacing w:line="360" w:lineRule="auto"/>
        <w:ind w:right="67"/>
        <w:jc w:val="both"/>
      </w:pPr>
    </w:p>
    <w:p w:rsidR="001B7B3C" w:rsidRPr="00E9469B" w:rsidRDefault="001B7B3C" w:rsidP="00E23598">
      <w:pPr>
        <w:pStyle w:val="Sraopastraipa"/>
        <w:numPr>
          <w:ilvl w:val="0"/>
          <w:numId w:val="9"/>
        </w:numPr>
        <w:shd w:val="clear" w:color="auto" w:fill="FFFFFF"/>
        <w:tabs>
          <w:tab w:val="left" w:pos="240"/>
          <w:tab w:val="left" w:pos="993"/>
        </w:tabs>
        <w:spacing w:line="360" w:lineRule="auto"/>
        <w:ind w:left="0" w:right="53" w:firstLine="720"/>
        <w:jc w:val="both"/>
        <w:rPr>
          <w:spacing w:val="-30"/>
        </w:rPr>
      </w:pPr>
      <w:r w:rsidRPr="00E9469B">
        <w:rPr>
          <w:spacing w:val="-3"/>
        </w:rPr>
        <w:t xml:space="preserve">Darbingumo lygio nustatymo kriterijų aprašas (toliau </w:t>
      </w:r>
      <w:r w:rsidR="004A6B16" w:rsidRPr="004A6B16">
        <w:rPr>
          <w:spacing w:val="-3"/>
        </w:rPr>
        <w:t>–</w:t>
      </w:r>
      <w:r w:rsidRPr="00E9469B">
        <w:rPr>
          <w:spacing w:val="-3"/>
        </w:rPr>
        <w:t xml:space="preserve"> Kriterijų aprašas) apibrėžia kriterijus, kuriais </w:t>
      </w:r>
      <w:r w:rsidRPr="00E23598">
        <w:t>vadovaujantis nustatomas darbingumo lygis</w:t>
      </w:r>
      <w:r w:rsidR="00E55D6E" w:rsidRPr="00E9469B">
        <w:t>,</w:t>
      </w:r>
      <w:r w:rsidRPr="00E9469B">
        <w:t xml:space="preserve"> </w:t>
      </w:r>
      <w:r w:rsidRPr="00E9469B">
        <w:rPr>
          <w:spacing w:val="-4"/>
        </w:rPr>
        <w:t>bei jų taikymą.</w:t>
      </w:r>
    </w:p>
    <w:p w:rsidR="001B7B3C" w:rsidRPr="00E9469B" w:rsidRDefault="00E55D6E" w:rsidP="00E9469B">
      <w:pPr>
        <w:shd w:val="clear" w:color="auto" w:fill="FFFFFF"/>
        <w:tabs>
          <w:tab w:val="left" w:pos="240"/>
        </w:tabs>
        <w:spacing w:line="360" w:lineRule="auto"/>
        <w:ind w:right="53"/>
        <w:jc w:val="both"/>
        <w:rPr>
          <w:spacing w:val="-13"/>
        </w:rPr>
      </w:pPr>
      <w:r w:rsidRPr="00E9469B">
        <w:rPr>
          <w:spacing w:val="-3"/>
        </w:rPr>
        <w:t xml:space="preserve">            2. </w:t>
      </w:r>
      <w:r w:rsidR="001B7B3C" w:rsidRPr="00E9469B">
        <w:rPr>
          <w:spacing w:val="-3"/>
        </w:rPr>
        <w:t xml:space="preserve">Šiuo Kriterijų aprašu turi vadovautis Neįgalumo ir darbingumo nustatymo tarnyba prie Socialinės apsaugos ir darbo ministerijos (toliau </w:t>
      </w:r>
      <w:r w:rsidR="004A6B16" w:rsidRPr="004A6B16">
        <w:rPr>
          <w:spacing w:val="-3"/>
        </w:rPr>
        <w:t>–</w:t>
      </w:r>
      <w:r w:rsidR="004A6B16">
        <w:rPr>
          <w:spacing w:val="-3"/>
        </w:rPr>
        <w:t xml:space="preserve"> </w:t>
      </w:r>
      <w:r w:rsidR="001B7B3C" w:rsidRPr="00E9469B">
        <w:rPr>
          <w:spacing w:val="-3"/>
        </w:rPr>
        <w:t>NDNT), nustatydama asmen</w:t>
      </w:r>
      <w:r w:rsidR="004A6B16">
        <w:rPr>
          <w:spacing w:val="-3"/>
        </w:rPr>
        <w:t>ų</w:t>
      </w:r>
      <w:r w:rsidR="001B7B3C" w:rsidRPr="00E9469B">
        <w:rPr>
          <w:spacing w:val="-3"/>
        </w:rPr>
        <w:t xml:space="preserve"> darbingumo lygį, ir asmens sveikatos priežiūros įstaigos, nukreipdamos asmenis į NDNT darbingumo lyg</w:t>
      </w:r>
      <w:r w:rsidR="00887A65">
        <w:rPr>
          <w:spacing w:val="-3"/>
        </w:rPr>
        <w:t>iui nustatyti</w:t>
      </w:r>
      <w:r w:rsidR="001B7B3C" w:rsidRPr="00E9469B">
        <w:rPr>
          <w:spacing w:val="-3"/>
        </w:rPr>
        <w:t>.</w:t>
      </w:r>
    </w:p>
    <w:p w:rsidR="00584753" w:rsidRPr="00E9469B" w:rsidRDefault="00584753" w:rsidP="00E9469B">
      <w:pPr>
        <w:shd w:val="clear" w:color="auto" w:fill="FFFFFF"/>
        <w:tabs>
          <w:tab w:val="left" w:pos="240"/>
        </w:tabs>
        <w:spacing w:line="360" w:lineRule="auto"/>
        <w:ind w:right="-4"/>
        <w:jc w:val="both"/>
        <w:rPr>
          <w:spacing w:val="-4"/>
        </w:rPr>
      </w:pPr>
      <w:r w:rsidRPr="00E9469B">
        <w:rPr>
          <w:spacing w:val="-4"/>
        </w:rPr>
        <w:t xml:space="preserve">             3. </w:t>
      </w:r>
      <w:r w:rsidR="00627CDF" w:rsidRPr="00E9469B">
        <w:rPr>
          <w:spacing w:val="-4"/>
        </w:rPr>
        <w:t>Sprendim</w:t>
      </w:r>
      <w:r w:rsidR="007A7962" w:rsidRPr="00E9469B">
        <w:rPr>
          <w:spacing w:val="-4"/>
        </w:rPr>
        <w:t>ą</w:t>
      </w:r>
      <w:r w:rsidR="00627CDF" w:rsidRPr="00E9469B">
        <w:rPr>
          <w:spacing w:val="-4"/>
        </w:rPr>
        <w:t xml:space="preserve"> dėl asmens darbingumo</w:t>
      </w:r>
      <w:r w:rsidR="001B7B3C" w:rsidRPr="00E9469B">
        <w:rPr>
          <w:spacing w:val="-4"/>
        </w:rPr>
        <w:t xml:space="preserve"> lygi</w:t>
      </w:r>
      <w:r w:rsidR="00627CDF" w:rsidRPr="00E9469B">
        <w:rPr>
          <w:spacing w:val="-4"/>
        </w:rPr>
        <w:t xml:space="preserve">o </w:t>
      </w:r>
      <w:r w:rsidR="007A7962" w:rsidRPr="00E9469B">
        <w:rPr>
          <w:spacing w:val="-4"/>
        </w:rPr>
        <w:t xml:space="preserve">NDNT priima įvertinusi </w:t>
      </w:r>
      <w:r w:rsidR="001B7B3C" w:rsidRPr="00E9469B">
        <w:rPr>
          <w:spacing w:val="-4"/>
        </w:rPr>
        <w:t xml:space="preserve">šiuos kriterijus: </w:t>
      </w:r>
    </w:p>
    <w:p w:rsidR="001B7B3C" w:rsidRPr="00E9469B" w:rsidRDefault="00584753" w:rsidP="00E9469B">
      <w:pPr>
        <w:shd w:val="clear" w:color="auto" w:fill="FFFFFF"/>
        <w:tabs>
          <w:tab w:val="left" w:pos="240"/>
        </w:tabs>
        <w:spacing w:line="360" w:lineRule="auto"/>
        <w:ind w:right="-4"/>
        <w:jc w:val="both"/>
        <w:rPr>
          <w:spacing w:val="-16"/>
        </w:rPr>
      </w:pPr>
      <w:r w:rsidRPr="00E9469B">
        <w:rPr>
          <w:spacing w:val="-3"/>
        </w:rPr>
        <w:t xml:space="preserve">             </w:t>
      </w:r>
      <w:r w:rsidR="001B7B3C" w:rsidRPr="00E9469B">
        <w:rPr>
          <w:spacing w:val="-3"/>
        </w:rPr>
        <w:t>3.1. medicininius, t. y. asmens bazinį darbingumą (1 priedas);</w:t>
      </w:r>
    </w:p>
    <w:p w:rsidR="001B7B3C" w:rsidRPr="00E9469B" w:rsidRDefault="00584753" w:rsidP="00E9469B">
      <w:pPr>
        <w:shd w:val="clear" w:color="auto" w:fill="FFFFFF"/>
        <w:tabs>
          <w:tab w:val="left" w:pos="360"/>
        </w:tabs>
        <w:spacing w:line="360" w:lineRule="auto"/>
        <w:ind w:left="19"/>
        <w:jc w:val="both"/>
      </w:pPr>
      <w:r w:rsidRPr="00E9469B">
        <w:rPr>
          <w:spacing w:val="-11"/>
        </w:rPr>
        <w:t xml:space="preserve">              </w:t>
      </w:r>
      <w:r w:rsidR="00CC40B1" w:rsidRPr="00E9469B">
        <w:rPr>
          <w:spacing w:val="-11"/>
        </w:rPr>
        <w:t xml:space="preserve"> </w:t>
      </w:r>
      <w:r w:rsidR="001B7B3C" w:rsidRPr="00E9469B">
        <w:rPr>
          <w:spacing w:val="-11"/>
        </w:rPr>
        <w:t>3.2</w:t>
      </w:r>
      <w:r w:rsidRPr="00E9469B">
        <w:rPr>
          <w:spacing w:val="-11"/>
        </w:rPr>
        <w:t xml:space="preserve">. </w:t>
      </w:r>
      <w:r w:rsidR="007D650F" w:rsidRPr="00E9469B">
        <w:rPr>
          <w:spacing w:val="-2"/>
        </w:rPr>
        <w:t xml:space="preserve">asmens veiklos ir gebėjimo dalyvauti </w:t>
      </w:r>
      <w:r w:rsidR="001B7B3C" w:rsidRPr="00E9469B">
        <w:rPr>
          <w:spacing w:val="-2"/>
        </w:rPr>
        <w:t>(2 priedas)</w:t>
      </w:r>
      <w:r w:rsidRPr="00E9469B">
        <w:rPr>
          <w:spacing w:val="-2"/>
        </w:rPr>
        <w:t>.</w:t>
      </w:r>
    </w:p>
    <w:p w:rsidR="001B7B3C" w:rsidRPr="00E9469B" w:rsidRDefault="007751EA" w:rsidP="00E9469B">
      <w:pPr>
        <w:shd w:val="clear" w:color="auto" w:fill="FFFFFF"/>
        <w:tabs>
          <w:tab w:val="left" w:pos="240"/>
        </w:tabs>
        <w:spacing w:line="360" w:lineRule="auto"/>
        <w:ind w:right="38"/>
        <w:jc w:val="both"/>
        <w:rPr>
          <w:spacing w:val="-16"/>
        </w:rPr>
      </w:pPr>
      <w:r w:rsidRPr="00E9469B">
        <w:rPr>
          <w:spacing w:val="-1"/>
        </w:rPr>
        <w:t xml:space="preserve">          </w:t>
      </w:r>
      <w:r w:rsidR="00CC40B1" w:rsidRPr="00E9469B">
        <w:rPr>
          <w:spacing w:val="-1"/>
        </w:rPr>
        <w:t xml:space="preserve"> </w:t>
      </w:r>
      <w:r w:rsidRPr="00E9469B">
        <w:rPr>
          <w:spacing w:val="-1"/>
        </w:rPr>
        <w:t xml:space="preserve"> 4. </w:t>
      </w:r>
      <w:r w:rsidR="006929A2" w:rsidRPr="00E9469B">
        <w:rPr>
          <w:spacing w:val="-1"/>
        </w:rPr>
        <w:t>Bazinis</w:t>
      </w:r>
      <w:r w:rsidR="004A6B16">
        <w:rPr>
          <w:spacing w:val="-1"/>
        </w:rPr>
        <w:t xml:space="preserve"> darbingumas</w:t>
      </w:r>
      <w:r w:rsidR="001B7B3C" w:rsidRPr="00E9469B">
        <w:rPr>
          <w:spacing w:val="-1"/>
        </w:rPr>
        <w:t xml:space="preserve"> vertinamas atsižvelgiant į asmens sveikatos būklę</w:t>
      </w:r>
      <w:r w:rsidR="006929A2" w:rsidRPr="00E9469B">
        <w:rPr>
          <w:spacing w:val="-1"/>
        </w:rPr>
        <w:t>: į visas jo darbingumui įtaką darančias ligas, traumas, patologines būkles ir su tuo susijusius organizmo funkcijų sutrikimus.</w:t>
      </w:r>
      <w:r w:rsidR="001B7B3C" w:rsidRPr="00E9469B">
        <w:rPr>
          <w:spacing w:val="-1"/>
        </w:rPr>
        <w:t xml:space="preserve"> </w:t>
      </w:r>
    </w:p>
    <w:p w:rsidR="001B7B3C" w:rsidRPr="00E9469B" w:rsidRDefault="00CC40B1" w:rsidP="00E9469B">
      <w:pPr>
        <w:shd w:val="clear" w:color="auto" w:fill="FFFFFF"/>
        <w:tabs>
          <w:tab w:val="left" w:pos="240"/>
        </w:tabs>
        <w:spacing w:line="360" w:lineRule="auto"/>
        <w:ind w:right="38"/>
        <w:jc w:val="both"/>
        <w:rPr>
          <w:spacing w:val="-16"/>
        </w:rPr>
      </w:pPr>
      <w:r w:rsidRPr="00E9469B">
        <w:rPr>
          <w:spacing w:val="-3"/>
        </w:rPr>
        <w:t xml:space="preserve">            5. J</w:t>
      </w:r>
      <w:r w:rsidR="001B7B3C" w:rsidRPr="00E9469B">
        <w:rPr>
          <w:spacing w:val="-3"/>
        </w:rPr>
        <w:t xml:space="preserve">ei asmens organizmo funkcijos sutrikusios dėl dviejų ar daugiau ligų ar traumų, nustatomi mažiausi </w:t>
      </w:r>
      <w:r w:rsidR="001B7B3C" w:rsidRPr="00E9469B">
        <w:rPr>
          <w:spacing w:val="-1"/>
        </w:rPr>
        <w:t xml:space="preserve">ligos ar traumos padarinius atitinkantys bazinio darbingumo procentai, </w:t>
      </w:r>
      <w:r w:rsidR="00EE0DF1" w:rsidRPr="00E9469B">
        <w:rPr>
          <w:spacing w:val="-1"/>
        </w:rPr>
        <w:t>vadovaujantis</w:t>
      </w:r>
      <w:r w:rsidR="001B7B3C" w:rsidRPr="00E9469B">
        <w:rPr>
          <w:spacing w:val="-1"/>
        </w:rPr>
        <w:t xml:space="preserve"> </w:t>
      </w:r>
      <w:r w:rsidR="00887A65">
        <w:rPr>
          <w:spacing w:val="-1"/>
        </w:rPr>
        <w:t xml:space="preserve">Kriterijų aprašo </w:t>
      </w:r>
      <w:r w:rsidR="001B7B3C" w:rsidRPr="00E9469B">
        <w:rPr>
          <w:spacing w:val="-1"/>
        </w:rPr>
        <w:t xml:space="preserve">6 </w:t>
      </w:r>
      <w:r w:rsidR="001B7B3C" w:rsidRPr="00E9469B">
        <w:t>punkto nuostat</w:t>
      </w:r>
      <w:r w:rsidR="00EE0DF1" w:rsidRPr="00E9469B">
        <w:t>omis</w:t>
      </w:r>
      <w:r w:rsidR="001B7B3C" w:rsidRPr="00E9469B">
        <w:t>.</w:t>
      </w:r>
    </w:p>
    <w:p w:rsidR="001B7B3C" w:rsidRPr="00E9469B" w:rsidRDefault="00CC40B1" w:rsidP="00E9469B">
      <w:pPr>
        <w:shd w:val="clear" w:color="auto" w:fill="FFFFFF"/>
        <w:tabs>
          <w:tab w:val="left" w:pos="274"/>
          <w:tab w:val="left" w:pos="993"/>
        </w:tabs>
        <w:spacing w:line="360" w:lineRule="auto"/>
        <w:ind w:left="24" w:right="29"/>
        <w:jc w:val="both"/>
      </w:pPr>
      <w:r w:rsidRPr="00E9469B">
        <w:rPr>
          <w:spacing w:val="-17"/>
        </w:rPr>
        <w:t xml:space="preserve">              </w:t>
      </w:r>
      <w:r w:rsidR="001B7B3C" w:rsidRPr="00E9469B">
        <w:rPr>
          <w:spacing w:val="-17"/>
        </w:rPr>
        <w:t>6.</w:t>
      </w:r>
      <w:r w:rsidR="001B7B3C" w:rsidRPr="00E9469B">
        <w:tab/>
      </w:r>
      <w:r w:rsidR="001B7B3C" w:rsidRPr="00E23598">
        <w:t>Jei dėl kelių ligų ar traumų atsiradę funkciniai sutrikimai stiprina vienas kitą</w:t>
      </w:r>
      <w:r w:rsidR="00F15079">
        <w:t>,</w:t>
      </w:r>
      <w:r w:rsidR="001B7B3C" w:rsidRPr="00E23598">
        <w:t xml:space="preserve"> dėl</w:t>
      </w:r>
      <w:r w:rsidR="001B7B3C" w:rsidRPr="00E9469B">
        <w:t xml:space="preserve"> sunkiausio</w:t>
      </w:r>
      <w:r w:rsidRPr="00E9469B">
        <w:t xml:space="preserve"> </w:t>
      </w:r>
      <w:r w:rsidR="001B7B3C" w:rsidRPr="00E9469B">
        <w:rPr>
          <w:spacing w:val="-3"/>
        </w:rPr>
        <w:t>organizmo funkcijos sutrikimo bazinio darbingumo procentai dauginami iš koeficientų šia tvarka:</w:t>
      </w:r>
    </w:p>
    <w:p w:rsidR="001B7B3C" w:rsidRPr="00E9469B" w:rsidRDefault="00F15079" w:rsidP="004A6B16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right="34" w:firstLine="720"/>
        <w:jc w:val="both"/>
        <w:rPr>
          <w:spacing w:val="-11"/>
        </w:rPr>
      </w:pPr>
      <w:r>
        <w:t>j</w:t>
      </w:r>
      <w:r w:rsidR="001B7B3C" w:rsidRPr="00E23598">
        <w:t>ei</w:t>
      </w:r>
      <w:r w:rsidR="004A6B16" w:rsidRPr="00E23598">
        <w:t xml:space="preserve"> dėl </w:t>
      </w:r>
      <w:r w:rsidR="001B7B3C" w:rsidRPr="00E23598">
        <w:t xml:space="preserve">kito organizmo funkcinio sutrikimo </w:t>
      </w:r>
      <w:r>
        <w:t xml:space="preserve">nustatyti </w:t>
      </w:r>
      <w:r w:rsidR="001B7B3C" w:rsidRPr="00E23598">
        <w:t>bazinio darbingumo procentai yra</w:t>
      </w:r>
      <w:r w:rsidR="001B7B3C" w:rsidRPr="00E9469B">
        <w:t xml:space="preserve"> </w:t>
      </w:r>
      <w:r w:rsidR="00CC40B1" w:rsidRPr="00E9469B">
        <w:t>7</w:t>
      </w:r>
      <w:r w:rsidR="001B7B3C" w:rsidRPr="00E9469B">
        <w:t>0</w:t>
      </w:r>
      <w:r w:rsidR="004A6B16" w:rsidRPr="004A6B16">
        <w:t>–</w:t>
      </w:r>
      <w:r w:rsidR="00CC40B1" w:rsidRPr="00E9469B">
        <w:t>80</w:t>
      </w:r>
      <w:r w:rsidR="001B7B3C" w:rsidRPr="00E9469B">
        <w:t xml:space="preserve">, dėl </w:t>
      </w:r>
      <w:r w:rsidR="001B7B3C" w:rsidRPr="00E9469B">
        <w:rPr>
          <w:spacing w:val="-2"/>
        </w:rPr>
        <w:t xml:space="preserve">sunkiausio organizmo funkcijos sutrikimo </w:t>
      </w:r>
      <w:r>
        <w:rPr>
          <w:spacing w:val="-2"/>
        </w:rPr>
        <w:t xml:space="preserve">nustatyti </w:t>
      </w:r>
      <w:r w:rsidR="001B7B3C" w:rsidRPr="00E9469B">
        <w:rPr>
          <w:spacing w:val="-2"/>
        </w:rPr>
        <w:t xml:space="preserve">bazinio darbingumo procentai yra dauginami iš koeficiento </w:t>
      </w:r>
      <w:r w:rsidR="001B7B3C" w:rsidRPr="00E9469B">
        <w:t>0,9;</w:t>
      </w:r>
    </w:p>
    <w:p w:rsidR="001B7B3C" w:rsidRPr="008008BC" w:rsidRDefault="001B7B3C" w:rsidP="004A6B16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right="24" w:firstLine="720"/>
        <w:jc w:val="both"/>
      </w:pPr>
      <w:r w:rsidRPr="008008BC">
        <w:t xml:space="preserve">jei </w:t>
      </w:r>
      <w:r w:rsidR="004A6B16" w:rsidRPr="008008BC">
        <w:t xml:space="preserve">dėl </w:t>
      </w:r>
      <w:r w:rsidRPr="008008BC">
        <w:t xml:space="preserve">kito organizmo funkcinio sutrikimo </w:t>
      </w:r>
      <w:r w:rsidR="00F15079">
        <w:t xml:space="preserve">nustatyti </w:t>
      </w:r>
      <w:r w:rsidRPr="008008BC">
        <w:t xml:space="preserve">bazinio darbingumo procentai yra </w:t>
      </w:r>
      <w:r w:rsidR="00CC40B1" w:rsidRPr="008008BC">
        <w:t>50</w:t>
      </w:r>
      <w:r w:rsidR="004A6B16" w:rsidRPr="008008BC">
        <w:t>–</w:t>
      </w:r>
      <w:r w:rsidR="00CC40B1" w:rsidRPr="008008BC">
        <w:t>65</w:t>
      </w:r>
      <w:r w:rsidRPr="008008BC">
        <w:t xml:space="preserve">, dėl sunkiausio organizmo funkcijos sutrikimo </w:t>
      </w:r>
      <w:r w:rsidR="00F15079">
        <w:t>nustatyti</w:t>
      </w:r>
      <w:r w:rsidRPr="008008BC">
        <w:t xml:space="preserve"> bazinio darbingumo procentai yra dauginami iš koeficiento 0,8;</w:t>
      </w:r>
    </w:p>
    <w:p w:rsidR="001B7B3C" w:rsidRPr="008008BC" w:rsidRDefault="001B7B3C" w:rsidP="004A6B16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right="19" w:firstLine="720"/>
        <w:jc w:val="both"/>
      </w:pPr>
      <w:r w:rsidRPr="008008BC">
        <w:t>jei</w:t>
      </w:r>
      <w:r w:rsidR="004A6B16" w:rsidRPr="008008BC">
        <w:t xml:space="preserve"> dėl</w:t>
      </w:r>
      <w:r w:rsidRPr="008008BC">
        <w:t xml:space="preserve"> kito organizmo funkcinio sutrikimo bazinio darbingumo procentai yra 30</w:t>
      </w:r>
      <w:r w:rsidR="004A6B16" w:rsidRPr="008008BC">
        <w:t>–</w:t>
      </w:r>
      <w:r w:rsidR="00CC40B1" w:rsidRPr="008008BC">
        <w:t>45</w:t>
      </w:r>
      <w:r w:rsidRPr="008008BC">
        <w:t xml:space="preserve">, dėl sunkiausio organizmo funkcijos sutrikimo </w:t>
      </w:r>
      <w:r w:rsidR="00F15079">
        <w:t>nustatyti</w:t>
      </w:r>
      <w:r w:rsidRPr="008008BC">
        <w:t xml:space="preserve"> bazinio darbingumo procentai yra dauginami iš </w:t>
      </w:r>
      <w:r w:rsidRPr="008008BC">
        <w:lastRenderedPageBreak/>
        <w:t>koeficiento 0,7;</w:t>
      </w:r>
    </w:p>
    <w:p w:rsidR="001B7B3C" w:rsidRPr="008008BC" w:rsidRDefault="0007217E" w:rsidP="004A6B16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right="14" w:firstLine="720"/>
        <w:jc w:val="both"/>
      </w:pPr>
      <w:r w:rsidRPr="008008BC">
        <w:t xml:space="preserve">jei </w:t>
      </w:r>
      <w:r w:rsidR="004A6B16" w:rsidRPr="008008BC">
        <w:t xml:space="preserve">dėl </w:t>
      </w:r>
      <w:r w:rsidRPr="008008BC">
        <w:t>kito organizmo funkcinio sutrikimo</w:t>
      </w:r>
      <w:r w:rsidR="00F15079">
        <w:t xml:space="preserve"> nustatyti</w:t>
      </w:r>
      <w:r w:rsidRPr="008008BC">
        <w:t xml:space="preserve"> bazinio darbingumo procentai yra 0</w:t>
      </w:r>
      <w:r w:rsidR="004A6B16" w:rsidRPr="008008BC">
        <w:t>–</w:t>
      </w:r>
      <w:r w:rsidRPr="008008BC">
        <w:t xml:space="preserve">25, dėl sunkiausio organizmo funkcijos sutrikimo </w:t>
      </w:r>
      <w:r w:rsidR="00F15079">
        <w:t>nustatyti</w:t>
      </w:r>
      <w:r w:rsidRPr="008008BC">
        <w:t xml:space="preserve"> bazinio darbingumo procentai yra dauginami iš koeficiento 0,6.</w:t>
      </w:r>
    </w:p>
    <w:p w:rsidR="00F71C82" w:rsidRPr="00E9469B" w:rsidRDefault="00336B2B" w:rsidP="00E9469B">
      <w:pPr>
        <w:pStyle w:val="Sraopastraipa"/>
        <w:numPr>
          <w:ilvl w:val="0"/>
          <w:numId w:val="4"/>
        </w:numPr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spacing w:val="-18"/>
        </w:rPr>
      </w:pPr>
      <w:r w:rsidRPr="00E9469B">
        <w:rPr>
          <w:spacing w:val="-3"/>
        </w:rPr>
        <w:t xml:space="preserve">Bazinis darbingumas vertinamas procentais nuo 0 iki 100. </w:t>
      </w:r>
      <w:r w:rsidR="001B7B3C" w:rsidRPr="00E9469B">
        <w:rPr>
          <w:spacing w:val="-3"/>
        </w:rPr>
        <w:t>Gauti bazinio darbingumo procentai negali būti mažesni už 0 ir didesni už 100.</w:t>
      </w:r>
      <w:r w:rsidR="00744D32" w:rsidRPr="00E9469B">
        <w:rPr>
          <w:spacing w:val="-18"/>
        </w:rPr>
        <w:t xml:space="preserve"> </w:t>
      </w:r>
    </w:p>
    <w:p w:rsidR="0007217E" w:rsidRPr="003D4941" w:rsidRDefault="007D650F" w:rsidP="00E9469B">
      <w:pPr>
        <w:pStyle w:val="Sraopastraipa"/>
        <w:numPr>
          <w:ilvl w:val="0"/>
          <w:numId w:val="4"/>
        </w:numPr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spacing w:val="-18"/>
        </w:rPr>
      </w:pPr>
      <w:r w:rsidRPr="00787586">
        <w:t>Asmens</w:t>
      </w:r>
      <w:r w:rsidR="003D4941" w:rsidRPr="00787586">
        <w:t xml:space="preserve"> veiklos ir gebėjimo dalyvauti</w:t>
      </w:r>
      <w:r w:rsidR="006929A2" w:rsidRPr="003D4941">
        <w:rPr>
          <w:spacing w:val="-3"/>
        </w:rPr>
        <w:t xml:space="preserve"> kriterijai vertinamai </w:t>
      </w:r>
      <w:r w:rsidR="00D62A0B" w:rsidRPr="003D4941">
        <w:rPr>
          <w:spacing w:val="-3"/>
        </w:rPr>
        <w:t xml:space="preserve">balais </w:t>
      </w:r>
      <w:r w:rsidR="0007217E" w:rsidRPr="003D4941">
        <w:rPr>
          <w:spacing w:val="-3"/>
        </w:rPr>
        <w:t xml:space="preserve">nuo 0 iki 4, </w:t>
      </w:r>
      <w:r w:rsidR="006929A2" w:rsidRPr="003D4941">
        <w:rPr>
          <w:spacing w:val="-3"/>
        </w:rPr>
        <w:t>atsižvelgiant į asmens gebėjimą dalyvauti kasdieniame gyvenime, dirbti</w:t>
      </w:r>
      <w:r w:rsidR="00446D6A" w:rsidRPr="003D4941">
        <w:rPr>
          <w:spacing w:val="-3"/>
        </w:rPr>
        <w:t>,</w:t>
      </w:r>
      <w:r w:rsidR="006929A2" w:rsidRPr="003D4941">
        <w:rPr>
          <w:spacing w:val="-3"/>
        </w:rPr>
        <w:t xml:space="preserve"> panaudoti turimą profesinę kvalifikaciją ar įgyti naują</w:t>
      </w:r>
      <w:r w:rsidR="006A084D" w:rsidRPr="003D4941">
        <w:rPr>
          <w:color w:val="FF0000"/>
          <w:spacing w:val="-3"/>
        </w:rPr>
        <w:t xml:space="preserve"> </w:t>
      </w:r>
      <w:r w:rsidR="006A084D" w:rsidRPr="003D4941">
        <w:rPr>
          <w:spacing w:val="-3"/>
        </w:rPr>
        <w:t>bei būti savarankišk</w:t>
      </w:r>
      <w:r w:rsidR="00D4425B" w:rsidRPr="003D4941">
        <w:rPr>
          <w:spacing w:val="-3"/>
        </w:rPr>
        <w:t>am</w:t>
      </w:r>
      <w:r w:rsidR="006A084D" w:rsidRPr="003D4941">
        <w:rPr>
          <w:spacing w:val="-3"/>
        </w:rPr>
        <w:t>.</w:t>
      </w:r>
      <w:r w:rsidR="0007217E" w:rsidRPr="003D4941">
        <w:rPr>
          <w:spacing w:val="-3"/>
        </w:rPr>
        <w:t xml:space="preserve"> </w:t>
      </w:r>
    </w:p>
    <w:p w:rsidR="00F5092F" w:rsidRPr="00D6521A" w:rsidRDefault="007D650F" w:rsidP="00E9469B">
      <w:pPr>
        <w:pStyle w:val="Sraopastraipa"/>
        <w:numPr>
          <w:ilvl w:val="0"/>
          <w:numId w:val="4"/>
        </w:numPr>
        <w:shd w:val="clear" w:color="auto" w:fill="FFFFFF"/>
        <w:tabs>
          <w:tab w:val="left" w:pos="274"/>
        </w:tabs>
        <w:spacing w:line="360" w:lineRule="auto"/>
        <w:ind w:left="0" w:firstLine="680"/>
        <w:jc w:val="both"/>
      </w:pPr>
      <w:r w:rsidRPr="00D6521A">
        <w:t>Asmens veikl</w:t>
      </w:r>
      <w:r w:rsidR="00D401BA" w:rsidRPr="00D6521A">
        <w:t>a</w:t>
      </w:r>
      <w:r w:rsidRPr="00D6521A">
        <w:t xml:space="preserve"> ir gebėjim</w:t>
      </w:r>
      <w:r w:rsidR="00D401BA" w:rsidRPr="00D6521A">
        <w:t>as</w:t>
      </w:r>
      <w:r w:rsidRPr="00D6521A">
        <w:t xml:space="preserve"> dalyvauti </w:t>
      </w:r>
      <w:r w:rsidR="00F5092F" w:rsidRPr="00D6521A">
        <w:t xml:space="preserve">vertinami </w:t>
      </w:r>
      <w:r w:rsidR="0007217E" w:rsidRPr="00D6521A">
        <w:t xml:space="preserve">užpildžius </w:t>
      </w:r>
      <w:r w:rsidR="00D401BA" w:rsidRPr="00D6521A">
        <w:t>Asmens veiklos ir gebėjimo dalyvauti klausimyną</w:t>
      </w:r>
      <w:r w:rsidR="0007217E" w:rsidRPr="00D6521A">
        <w:t>.</w:t>
      </w:r>
    </w:p>
    <w:p w:rsidR="00BD639D" w:rsidRPr="00D6521A" w:rsidRDefault="00446D6A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0"/>
        <w:jc w:val="both"/>
      </w:pPr>
      <w:r w:rsidRPr="00D6521A">
        <w:t xml:space="preserve">     </w:t>
      </w:r>
      <w:r w:rsidR="003647B7" w:rsidRPr="00D6521A">
        <w:t xml:space="preserve">     </w:t>
      </w:r>
      <w:r w:rsidRPr="00D6521A">
        <w:t xml:space="preserve"> </w:t>
      </w:r>
      <w:r w:rsidR="0007217E" w:rsidRPr="00D6521A">
        <w:t>10</w:t>
      </w:r>
      <w:r w:rsidR="00BD639D" w:rsidRPr="00D6521A">
        <w:t>.</w:t>
      </w:r>
      <w:r w:rsidR="00D62A0B" w:rsidRPr="00D6521A">
        <w:t xml:space="preserve"> Gauti </w:t>
      </w:r>
      <w:r w:rsidR="0007217E" w:rsidRPr="00D6521A">
        <w:t>A</w:t>
      </w:r>
      <w:r w:rsidR="007D650F" w:rsidRPr="00D6521A">
        <w:t xml:space="preserve">smens veiklos ir gebėjimo dalyvauti klausimyno </w:t>
      </w:r>
      <w:r w:rsidR="00D62A0B" w:rsidRPr="00D6521A">
        <w:t>balai prilyginamai koeficientams:</w:t>
      </w:r>
    </w:p>
    <w:p w:rsidR="00D62A0B" w:rsidRPr="00D6521A" w:rsidRDefault="00D62A0B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709"/>
        <w:jc w:val="both"/>
      </w:pPr>
      <w:r w:rsidRPr="00D6521A">
        <w:t>10.1.</w:t>
      </w:r>
      <w:r w:rsidR="00A73F88" w:rsidRPr="00D6521A">
        <w:t xml:space="preserve"> </w:t>
      </w:r>
      <w:r w:rsidR="00E9469B" w:rsidRPr="00D6521A">
        <w:t>73</w:t>
      </w:r>
      <w:r w:rsidR="00D4425B" w:rsidRPr="00D6521A">
        <w:t>–</w:t>
      </w:r>
      <w:r w:rsidR="00E9469B" w:rsidRPr="00D6521A">
        <w:t>76</w:t>
      </w:r>
      <w:r w:rsidR="00A73F88" w:rsidRPr="00D6521A">
        <w:t xml:space="preserve"> balai – koeficientas 0,7;</w:t>
      </w:r>
    </w:p>
    <w:p w:rsidR="00A73F88" w:rsidRPr="00D6521A" w:rsidRDefault="00A73F88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709"/>
        <w:jc w:val="both"/>
      </w:pPr>
      <w:r w:rsidRPr="00D6521A">
        <w:t xml:space="preserve">10.2. </w:t>
      </w:r>
      <w:r w:rsidR="0007217E" w:rsidRPr="00D6521A">
        <w:t>3</w:t>
      </w:r>
      <w:r w:rsidR="00E9469B" w:rsidRPr="00D6521A">
        <w:t>8</w:t>
      </w:r>
      <w:r w:rsidR="00D4425B" w:rsidRPr="00D6521A">
        <w:t>–</w:t>
      </w:r>
      <w:r w:rsidR="00E9469B" w:rsidRPr="00D6521A">
        <w:t>72</w:t>
      </w:r>
      <w:r w:rsidRPr="00D6521A">
        <w:t xml:space="preserve"> balai –  koeficientas 0,8;</w:t>
      </w:r>
    </w:p>
    <w:p w:rsidR="00A73F88" w:rsidRPr="00D6521A" w:rsidRDefault="00A73F88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709"/>
        <w:jc w:val="both"/>
      </w:pPr>
      <w:r w:rsidRPr="00D6521A">
        <w:t xml:space="preserve">10.3. </w:t>
      </w:r>
      <w:r w:rsidR="00E9469B" w:rsidRPr="00D6521A">
        <w:t>19</w:t>
      </w:r>
      <w:r w:rsidR="00D4425B" w:rsidRPr="00D6521A">
        <w:t>–</w:t>
      </w:r>
      <w:r w:rsidR="00E9469B" w:rsidRPr="00D6521A">
        <w:t>37</w:t>
      </w:r>
      <w:r w:rsidRPr="00D6521A">
        <w:t xml:space="preserve"> bala</w:t>
      </w:r>
      <w:r w:rsidR="0007217E" w:rsidRPr="00D6521A">
        <w:t>i</w:t>
      </w:r>
      <w:r w:rsidRPr="00D6521A">
        <w:t xml:space="preserve"> – koeficientas 1;</w:t>
      </w:r>
    </w:p>
    <w:p w:rsidR="00F15079" w:rsidRDefault="00A73F88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709"/>
        <w:jc w:val="both"/>
      </w:pPr>
      <w:r w:rsidRPr="00D6521A">
        <w:t xml:space="preserve">10.4 </w:t>
      </w:r>
      <w:r w:rsidR="00D6521A">
        <w:t xml:space="preserve"> </w:t>
      </w:r>
      <w:r w:rsidR="00F15079" w:rsidRPr="00D6521A">
        <w:t>4–18 balų – koeficientas 1,1</w:t>
      </w:r>
      <w:r w:rsidR="00F15079">
        <w:t>;</w:t>
      </w:r>
    </w:p>
    <w:p w:rsidR="00A73F88" w:rsidRPr="00D6521A" w:rsidRDefault="00F15079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709"/>
        <w:jc w:val="both"/>
      </w:pPr>
      <w:r>
        <w:t xml:space="preserve">10.5. </w:t>
      </w:r>
      <w:r w:rsidR="0007217E" w:rsidRPr="00D6521A">
        <w:t>0</w:t>
      </w:r>
      <w:r w:rsidR="00D4425B" w:rsidRPr="00D6521A">
        <w:t>–</w:t>
      </w:r>
      <w:r w:rsidR="00E9469B" w:rsidRPr="00D6521A">
        <w:t>3</w:t>
      </w:r>
      <w:r w:rsidR="00A73F88" w:rsidRPr="00D6521A">
        <w:t xml:space="preserve"> bal</w:t>
      </w:r>
      <w:r w:rsidR="0007217E" w:rsidRPr="00D6521A">
        <w:t>ai</w:t>
      </w:r>
      <w:r w:rsidR="00A73F88" w:rsidRPr="00D6521A">
        <w:t xml:space="preserve"> –  koeficientas 1,</w:t>
      </w:r>
      <w:r w:rsidR="00E9469B" w:rsidRPr="00D6521A">
        <w:t>2</w:t>
      </w:r>
      <w:r>
        <w:t>.</w:t>
      </w:r>
    </w:p>
    <w:p w:rsidR="00EF5F1F" w:rsidRPr="00D6521A" w:rsidRDefault="00EF5F1F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kern w:val="16"/>
        </w:rPr>
      </w:pPr>
      <w:r w:rsidRPr="00D6521A">
        <w:rPr>
          <w:kern w:val="16"/>
        </w:rPr>
        <w:t>1</w:t>
      </w:r>
      <w:r w:rsidR="00E9469B" w:rsidRPr="00D6521A">
        <w:rPr>
          <w:kern w:val="16"/>
        </w:rPr>
        <w:t>1</w:t>
      </w:r>
      <w:r w:rsidRPr="00D6521A">
        <w:rPr>
          <w:kern w:val="16"/>
        </w:rPr>
        <w:t xml:space="preserve">.  </w:t>
      </w:r>
      <w:r w:rsidR="0007217E" w:rsidRPr="00D6521A">
        <w:rPr>
          <w:kern w:val="16"/>
        </w:rPr>
        <w:t>Apskaičiuojant</w:t>
      </w:r>
      <w:r w:rsidRPr="00D6521A">
        <w:rPr>
          <w:kern w:val="16"/>
        </w:rPr>
        <w:t xml:space="preserve"> asmens darbingumo lygį, bazinio darbingumo procentai  dauginami iš </w:t>
      </w:r>
      <w:r w:rsidR="00671D31" w:rsidRPr="00D6521A">
        <w:rPr>
          <w:kern w:val="16"/>
        </w:rPr>
        <w:t>A</w:t>
      </w:r>
      <w:r w:rsidRPr="00D6521A">
        <w:rPr>
          <w:kern w:val="16"/>
        </w:rPr>
        <w:t>smens veiklos ir gebėjimo dalyvauti  koeficiento</w:t>
      </w:r>
      <w:r w:rsidR="00671D31" w:rsidRPr="00D6521A">
        <w:rPr>
          <w:kern w:val="16"/>
        </w:rPr>
        <w:t>.</w:t>
      </w:r>
    </w:p>
    <w:p w:rsidR="00EF5F1F" w:rsidRPr="00D6521A" w:rsidRDefault="00EF5F1F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kern w:val="16"/>
        </w:rPr>
      </w:pPr>
      <w:r w:rsidRPr="00D6521A">
        <w:rPr>
          <w:kern w:val="16"/>
        </w:rPr>
        <w:t>1</w:t>
      </w:r>
      <w:r w:rsidR="00E9469B" w:rsidRPr="00D6521A">
        <w:rPr>
          <w:kern w:val="16"/>
        </w:rPr>
        <w:t>2</w:t>
      </w:r>
      <w:r w:rsidRPr="00D6521A">
        <w:rPr>
          <w:kern w:val="16"/>
        </w:rPr>
        <w:t xml:space="preserve">. Tuo atveju, kai asmens bazinis darbingumas </w:t>
      </w:r>
      <w:r w:rsidR="00D4425B" w:rsidRPr="00D6521A">
        <w:rPr>
          <w:kern w:val="16"/>
        </w:rPr>
        <w:t xml:space="preserve">–  </w:t>
      </w:r>
      <w:r w:rsidRPr="00D6521A">
        <w:rPr>
          <w:kern w:val="16"/>
        </w:rPr>
        <w:t xml:space="preserve">nuo 0 iki 15 procentų, jo darbingumo lygis vertinamas tik pagal medicininius  kriterijus, </w:t>
      </w:r>
      <w:r w:rsidR="00446D6A" w:rsidRPr="00D6521A">
        <w:rPr>
          <w:kern w:val="16"/>
        </w:rPr>
        <w:t xml:space="preserve">nevertinant </w:t>
      </w:r>
      <w:r w:rsidRPr="00D6521A">
        <w:rPr>
          <w:kern w:val="16"/>
        </w:rPr>
        <w:t xml:space="preserve"> asmen</w:t>
      </w:r>
      <w:r w:rsidR="00446D6A" w:rsidRPr="00D6521A">
        <w:rPr>
          <w:kern w:val="16"/>
        </w:rPr>
        <w:t>s veiklos ir gebėjimų dalyvauti</w:t>
      </w:r>
      <w:r w:rsidRPr="00D6521A">
        <w:rPr>
          <w:kern w:val="16"/>
        </w:rPr>
        <w:t>.</w:t>
      </w:r>
      <w:r w:rsidR="00446D6A" w:rsidRPr="00D6521A">
        <w:rPr>
          <w:kern w:val="16"/>
        </w:rPr>
        <w:t xml:space="preserve"> Asmens veikla ir gebėjimas dalyvauti vertinami tik asmeniui pageidaujant.</w:t>
      </w:r>
    </w:p>
    <w:p w:rsidR="00446D6A" w:rsidRPr="00D6521A" w:rsidRDefault="00446D6A" w:rsidP="00E9469B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kern w:val="16"/>
        </w:rPr>
      </w:pPr>
      <w:r w:rsidRPr="00D6521A">
        <w:rPr>
          <w:kern w:val="16"/>
        </w:rPr>
        <w:t>1</w:t>
      </w:r>
      <w:r w:rsidR="00E9469B" w:rsidRPr="00D6521A">
        <w:rPr>
          <w:kern w:val="16"/>
        </w:rPr>
        <w:t>3</w:t>
      </w:r>
      <w:r w:rsidRPr="00D6521A">
        <w:rPr>
          <w:kern w:val="16"/>
        </w:rPr>
        <w:t xml:space="preserve">. Tuo atveju, kai į NDNT </w:t>
      </w:r>
      <w:r w:rsidR="00F15079" w:rsidRPr="00D6521A">
        <w:rPr>
          <w:kern w:val="16"/>
        </w:rPr>
        <w:t xml:space="preserve">siunčiamo </w:t>
      </w:r>
      <w:r w:rsidRPr="00D6521A">
        <w:rPr>
          <w:kern w:val="16"/>
        </w:rPr>
        <w:t>asmens sveikatos būklė neatitinka šiame Kriterijų apraše nurodytų kriterijų ir (ar) nepanaudotos visos būtinos medicininės reabilitacijos ir gydymo priemonės, NDNT priima sprendimą nevertinti asmens darbingumo lygio</w:t>
      </w:r>
      <w:r w:rsidR="00AD4BBB" w:rsidRPr="00D6521A">
        <w:rPr>
          <w:kern w:val="16"/>
        </w:rPr>
        <w:t>, vadovau</w:t>
      </w:r>
      <w:r w:rsidR="00F15079">
        <w:rPr>
          <w:kern w:val="16"/>
        </w:rPr>
        <w:t>damasi</w:t>
      </w:r>
      <w:r w:rsidR="00AD4BBB" w:rsidRPr="00D6521A">
        <w:rPr>
          <w:kern w:val="16"/>
        </w:rPr>
        <w:t xml:space="preserve"> siuntime į NDNT pateiktais duomenimis ir informacija.</w:t>
      </w:r>
    </w:p>
    <w:p w:rsidR="006C2A16" w:rsidRPr="004A6B16" w:rsidRDefault="006C2A16" w:rsidP="00D14B40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spacing w:val="-18"/>
          <w:kern w:val="20"/>
        </w:rPr>
      </w:pPr>
    </w:p>
    <w:p w:rsidR="006C2A16" w:rsidRPr="00E9469B" w:rsidRDefault="00671D31" w:rsidP="00D14B40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spacing w:val="-18"/>
        </w:rPr>
      </w:pPr>
      <w:r w:rsidRPr="00E9469B">
        <w:rPr>
          <w:spacing w:val="-18"/>
        </w:rPr>
        <w:t xml:space="preserve">                                                    -------------------------------------------------------------------</w:t>
      </w:r>
    </w:p>
    <w:p w:rsidR="006C2A16" w:rsidRDefault="006C2A16" w:rsidP="00D14B40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spacing w:val="-18"/>
        </w:rPr>
      </w:pPr>
    </w:p>
    <w:p w:rsidR="006C2A16" w:rsidRDefault="006C2A16" w:rsidP="00D14B40">
      <w:pPr>
        <w:pStyle w:val="Sraopastraipa"/>
        <w:shd w:val="clear" w:color="auto" w:fill="FFFFFF"/>
        <w:tabs>
          <w:tab w:val="left" w:pos="274"/>
        </w:tabs>
        <w:spacing w:line="360" w:lineRule="auto"/>
        <w:ind w:left="0" w:firstLine="680"/>
        <w:jc w:val="both"/>
        <w:rPr>
          <w:spacing w:val="-18"/>
        </w:rPr>
      </w:pPr>
    </w:p>
    <w:p w:rsidR="00671D31" w:rsidRDefault="004F660D" w:rsidP="004F660D">
      <w:pPr>
        <w:shd w:val="clear" w:color="auto" w:fill="FFFFFF"/>
        <w:rPr>
          <w:spacing w:val="-3"/>
        </w:rPr>
      </w:pPr>
      <w:r w:rsidRPr="004C47BF">
        <w:rPr>
          <w:spacing w:val="-3"/>
        </w:rPr>
        <w:t xml:space="preserve">                               </w:t>
      </w:r>
      <w:r>
        <w:rPr>
          <w:spacing w:val="-3"/>
        </w:rPr>
        <w:t xml:space="preserve">                                                      </w:t>
      </w:r>
    </w:p>
    <w:p w:rsidR="00671D31" w:rsidRDefault="00671D31" w:rsidP="004F660D">
      <w:pPr>
        <w:shd w:val="clear" w:color="auto" w:fill="FFFFFF"/>
        <w:rPr>
          <w:spacing w:val="-3"/>
        </w:rPr>
      </w:pPr>
    </w:p>
    <w:p w:rsidR="00671D31" w:rsidRDefault="00671D31" w:rsidP="004F660D">
      <w:pPr>
        <w:shd w:val="clear" w:color="auto" w:fill="FFFFFF"/>
        <w:rPr>
          <w:spacing w:val="-3"/>
        </w:rPr>
      </w:pPr>
    </w:p>
    <w:p w:rsidR="000C0374" w:rsidRDefault="000C0374" w:rsidP="004F660D">
      <w:pPr>
        <w:shd w:val="clear" w:color="auto" w:fill="FFFFFF"/>
        <w:rPr>
          <w:spacing w:val="-3"/>
        </w:rPr>
      </w:pPr>
    </w:p>
    <w:p w:rsidR="00671D31" w:rsidRDefault="00671D31" w:rsidP="004F660D">
      <w:pPr>
        <w:shd w:val="clear" w:color="auto" w:fill="FFFFFF"/>
        <w:rPr>
          <w:spacing w:val="-3"/>
        </w:rPr>
      </w:pPr>
    </w:p>
    <w:p w:rsidR="00671D31" w:rsidRDefault="00671D31" w:rsidP="004F660D">
      <w:pPr>
        <w:shd w:val="clear" w:color="auto" w:fill="FFFFFF"/>
        <w:rPr>
          <w:spacing w:val="-3"/>
        </w:rPr>
      </w:pPr>
    </w:p>
    <w:sectPr w:rsidR="00671D31" w:rsidSect="0047039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BE" w:rsidRDefault="00F666BE" w:rsidP="0047039C">
      <w:r>
        <w:separator/>
      </w:r>
    </w:p>
  </w:endnote>
  <w:endnote w:type="continuationSeparator" w:id="0">
    <w:p w:rsidR="00F666BE" w:rsidRDefault="00F666BE" w:rsidP="00470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BE" w:rsidRDefault="00F666BE" w:rsidP="0047039C">
      <w:r>
        <w:separator/>
      </w:r>
    </w:p>
  </w:footnote>
  <w:footnote w:type="continuationSeparator" w:id="0">
    <w:p w:rsidR="00F666BE" w:rsidRDefault="00F666BE" w:rsidP="00470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9C" w:rsidRDefault="00FE4A7F">
    <w:pPr>
      <w:pStyle w:val="Antrats"/>
      <w:jc w:val="center"/>
    </w:pPr>
    <w:r>
      <w:fldChar w:fldCharType="begin"/>
    </w:r>
    <w:r w:rsidR="0047039C">
      <w:instrText>PAGE   \* MERGEFORMAT</w:instrText>
    </w:r>
    <w:r>
      <w:fldChar w:fldCharType="separate"/>
    </w:r>
    <w:r w:rsidR="00C91736">
      <w:rPr>
        <w:noProof/>
      </w:rPr>
      <w:t>2</w:t>
    </w:r>
    <w:r>
      <w:fldChar w:fldCharType="end"/>
    </w:r>
  </w:p>
  <w:p w:rsidR="0047039C" w:rsidRDefault="0047039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F60"/>
    <w:multiLevelType w:val="hybridMultilevel"/>
    <w:tmpl w:val="2BBE80EA"/>
    <w:lvl w:ilvl="0" w:tplc="F9549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50EC0"/>
    <w:multiLevelType w:val="singleLevel"/>
    <w:tmpl w:val="13A8525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F79516A"/>
    <w:multiLevelType w:val="singleLevel"/>
    <w:tmpl w:val="4A14526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FE9670A"/>
    <w:multiLevelType w:val="singleLevel"/>
    <w:tmpl w:val="517C89F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C2134E8"/>
    <w:multiLevelType w:val="singleLevel"/>
    <w:tmpl w:val="C040F7FA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35BA5576"/>
    <w:multiLevelType w:val="multilevel"/>
    <w:tmpl w:val="E318A1F4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4891266B"/>
    <w:multiLevelType w:val="singleLevel"/>
    <w:tmpl w:val="20DAAB46"/>
    <w:lvl w:ilvl="0">
      <w:start w:val="1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66423910"/>
    <w:multiLevelType w:val="hybridMultilevel"/>
    <w:tmpl w:val="86561628"/>
    <w:lvl w:ilvl="0" w:tplc="12489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77323"/>
    <w:multiLevelType w:val="singleLevel"/>
    <w:tmpl w:val="921A8D68"/>
    <w:lvl w:ilvl="0">
      <w:start w:val="1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>
    <w:nsid w:val="71466A0F"/>
    <w:multiLevelType w:val="hybridMultilevel"/>
    <w:tmpl w:val="28140E16"/>
    <w:lvl w:ilvl="0" w:tplc="7F6E2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B3C"/>
    <w:rsid w:val="00006890"/>
    <w:rsid w:val="000510F2"/>
    <w:rsid w:val="0007217E"/>
    <w:rsid w:val="000A0405"/>
    <w:rsid w:val="000C0374"/>
    <w:rsid w:val="000F2ADF"/>
    <w:rsid w:val="001B7B3C"/>
    <w:rsid w:val="002D473E"/>
    <w:rsid w:val="00336B2B"/>
    <w:rsid w:val="003647B7"/>
    <w:rsid w:val="00381246"/>
    <w:rsid w:val="003972B2"/>
    <w:rsid w:val="003D4941"/>
    <w:rsid w:val="003F264E"/>
    <w:rsid w:val="00446D6A"/>
    <w:rsid w:val="0047039C"/>
    <w:rsid w:val="00497CF2"/>
    <w:rsid w:val="004A6B16"/>
    <w:rsid w:val="004F660D"/>
    <w:rsid w:val="00514184"/>
    <w:rsid w:val="005442F3"/>
    <w:rsid w:val="00584753"/>
    <w:rsid w:val="005A055B"/>
    <w:rsid w:val="00627CDF"/>
    <w:rsid w:val="00671D31"/>
    <w:rsid w:val="006929A2"/>
    <w:rsid w:val="006A084D"/>
    <w:rsid w:val="006A5E79"/>
    <w:rsid w:val="006C2A16"/>
    <w:rsid w:val="006E1435"/>
    <w:rsid w:val="00744D32"/>
    <w:rsid w:val="007751EA"/>
    <w:rsid w:val="00787586"/>
    <w:rsid w:val="00793AE8"/>
    <w:rsid w:val="007A7962"/>
    <w:rsid w:val="007D650F"/>
    <w:rsid w:val="007F0A48"/>
    <w:rsid w:val="008008BC"/>
    <w:rsid w:val="008567E2"/>
    <w:rsid w:val="00877CF9"/>
    <w:rsid w:val="00885643"/>
    <w:rsid w:val="00887A65"/>
    <w:rsid w:val="008B03F7"/>
    <w:rsid w:val="009076CE"/>
    <w:rsid w:val="00997D66"/>
    <w:rsid w:val="00A04E47"/>
    <w:rsid w:val="00A15CFA"/>
    <w:rsid w:val="00A163EF"/>
    <w:rsid w:val="00A73F88"/>
    <w:rsid w:val="00AD4BBB"/>
    <w:rsid w:val="00B92776"/>
    <w:rsid w:val="00BD639D"/>
    <w:rsid w:val="00C91736"/>
    <w:rsid w:val="00C93FA9"/>
    <w:rsid w:val="00CC40B1"/>
    <w:rsid w:val="00CE2022"/>
    <w:rsid w:val="00D14B40"/>
    <w:rsid w:val="00D401BA"/>
    <w:rsid w:val="00D42153"/>
    <w:rsid w:val="00D4425B"/>
    <w:rsid w:val="00D550B3"/>
    <w:rsid w:val="00D62A0B"/>
    <w:rsid w:val="00D6521A"/>
    <w:rsid w:val="00D772B1"/>
    <w:rsid w:val="00E23598"/>
    <w:rsid w:val="00E55D6E"/>
    <w:rsid w:val="00E936B7"/>
    <w:rsid w:val="00E9469B"/>
    <w:rsid w:val="00EE0DF1"/>
    <w:rsid w:val="00EF5F1F"/>
    <w:rsid w:val="00F15079"/>
    <w:rsid w:val="00F41579"/>
    <w:rsid w:val="00F5092F"/>
    <w:rsid w:val="00F666BE"/>
    <w:rsid w:val="00F66DC1"/>
    <w:rsid w:val="00F71C82"/>
    <w:rsid w:val="00FE38E7"/>
    <w:rsid w:val="00F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7B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5D6E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7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84753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uiPriority w:val="59"/>
    <w:rsid w:val="006C2A1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4703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7039C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703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7039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7B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5D6E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7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84753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uiPriority w:val="59"/>
    <w:rsid w:val="006C2A1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4703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7039C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703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7039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71F5-CAF3-4B4D-BF60-ACD1608A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2726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DaivaZ</dc:creator>
  <cp:lastModifiedBy>Jurgos</cp:lastModifiedBy>
  <cp:revision>2</cp:revision>
  <cp:lastPrinted>2014-02-17T09:22:00Z</cp:lastPrinted>
  <dcterms:created xsi:type="dcterms:W3CDTF">2014-06-30T10:32:00Z</dcterms:created>
  <dcterms:modified xsi:type="dcterms:W3CDTF">2014-06-30T10:32:00Z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1289511604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Daiva.Zabarauskiene@socmin.lt</vt:lpwstr>
  </property>
  <property fmtid="{D5CDD505-2E9C-101B-9397-08002B2CF9AE}" pid="6" name="_AuthorEmailDisplayName">
    <vt:lpwstr>Daiva Zabarauskienė</vt:lpwstr>
  </property>
  <property fmtid="{D5CDD505-2E9C-101B-9397-08002B2CF9AE}" pid="7" name="_ReviewingToolsShownOnce">
    <vt:lpwstr/>
  </property>
</Properties>
</file>